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10" w:rsidRPr="006E32EF" w:rsidRDefault="00396410">
      <w:pPr>
        <w:rPr>
          <w:rFonts w:ascii="Arial" w:hAnsi="Arial" w:cs="Arial"/>
          <w:sz w:val="24"/>
          <w:szCs w:val="24"/>
        </w:rPr>
      </w:pPr>
    </w:p>
    <w:p w:rsidR="00396410" w:rsidRPr="006E32EF" w:rsidRDefault="008A6385" w:rsidP="00BC5BD5">
      <w:pPr>
        <w:ind w:firstLineChars="100" w:firstLine="240"/>
        <w:rPr>
          <w:rFonts w:ascii="Arial" w:hAnsi="Arial" w:cs="Arial"/>
          <w:sz w:val="24"/>
          <w:szCs w:val="24"/>
        </w:rPr>
      </w:pPr>
      <w:r>
        <w:rPr>
          <w:rFonts w:ascii="Arial" w:hAnsi="Arial" w:cs="Arial"/>
          <w:noProof/>
          <w:sz w:val="24"/>
          <w:szCs w:val="24"/>
          <w:lang w:val="en-US"/>
        </w:rPr>
        <w:drawing>
          <wp:inline distT="0" distB="0" distL="0" distR="0">
            <wp:extent cx="5293090" cy="1541383"/>
            <wp:effectExtent l="0" t="0" r="3175"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85886.1.high.jpg"/>
                    <pic:cNvPicPr/>
                  </pic:nvPicPr>
                  <pic:blipFill rotWithShape="1">
                    <a:blip r:embed="rId7" cstate="print">
                      <a:extLst>
                        <a:ext uri="{28A0092B-C50C-407E-A947-70E740481C1C}">
                          <a14:useLocalDpi xmlns:a14="http://schemas.microsoft.com/office/drawing/2010/main" val="0"/>
                        </a:ext>
                      </a:extLst>
                    </a:blip>
                    <a:srcRect l="2871" t="48980" r="4016" b="5"/>
                    <a:stretch/>
                  </pic:blipFill>
                  <pic:spPr bwMode="auto">
                    <a:xfrm>
                      <a:off x="0" y="0"/>
                      <a:ext cx="5336471" cy="1554016"/>
                    </a:xfrm>
                    <a:prstGeom prst="rect">
                      <a:avLst/>
                    </a:prstGeom>
                    <a:ln>
                      <a:noFill/>
                    </a:ln>
                    <a:extLst>
                      <a:ext uri="{53640926-AAD7-44D8-BBD7-CCE9431645EC}">
                        <a14:shadowObscured xmlns:a14="http://schemas.microsoft.com/office/drawing/2010/main"/>
                      </a:ext>
                    </a:extLst>
                  </pic:spPr>
                </pic:pic>
              </a:graphicData>
            </a:graphic>
          </wp:inline>
        </w:drawing>
      </w:r>
    </w:p>
    <w:p w:rsidR="00BC5BD5" w:rsidRDefault="00396410">
      <w:pPr>
        <w:rPr>
          <w:rFonts w:ascii="Arial" w:hAnsi="Arial" w:cs="Arial"/>
          <w:sz w:val="24"/>
          <w:szCs w:val="24"/>
        </w:rPr>
      </w:pPr>
      <w:r w:rsidRPr="006E32EF">
        <w:rPr>
          <w:rFonts w:ascii="Arial" w:hAnsi="Arial" w:cs="Arial"/>
          <w:sz w:val="24"/>
          <w:szCs w:val="24"/>
        </w:rPr>
        <w:t xml:space="preserve">        </w:t>
      </w:r>
      <w:r w:rsidR="008A6385">
        <w:rPr>
          <w:rFonts w:ascii="Arial" w:hAnsi="Arial" w:cs="Arial"/>
          <w:sz w:val="24"/>
          <w:szCs w:val="24"/>
        </w:rPr>
        <w:t xml:space="preserve">                               </w:t>
      </w:r>
      <w:r w:rsidRPr="006E32EF">
        <w:rPr>
          <w:rFonts w:ascii="Arial" w:hAnsi="Arial" w:cs="Arial"/>
          <w:sz w:val="24"/>
          <w:szCs w:val="24"/>
        </w:rPr>
        <w:t xml:space="preserve">                                                                </w:t>
      </w:r>
      <w:r w:rsidR="008A6385">
        <w:rPr>
          <w:rFonts w:ascii="Arial" w:hAnsi="Arial" w:cs="Arial"/>
          <w:noProof/>
          <w:sz w:val="24"/>
          <w:szCs w:val="24"/>
          <w:lang w:val="en-US"/>
        </w:rPr>
        <w:drawing>
          <wp:inline distT="0" distB="0" distL="0" distR="0" wp14:anchorId="62314E6E" wp14:editId="189ACF65">
            <wp:extent cx="4714875" cy="2999341"/>
            <wp:effectExtent l="933450" t="114300" r="104775" b="1822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00x542xns-prod-nolan.jpg.pagespeed.ic.V6fgaq_giG.jpg"/>
                    <pic:cNvPicPr/>
                  </pic:nvPicPr>
                  <pic:blipFill>
                    <a:blip r:embed="rId8">
                      <a:extLst>
                        <a:ext uri="{28A0092B-C50C-407E-A947-70E740481C1C}">
                          <a14:useLocalDpi xmlns:a14="http://schemas.microsoft.com/office/drawing/2010/main" val="0"/>
                        </a:ext>
                      </a:extLst>
                    </a:blip>
                    <a:stretch>
                      <a:fillRect/>
                    </a:stretch>
                  </pic:blipFill>
                  <pic:spPr>
                    <a:xfrm>
                      <a:off x="0" y="0"/>
                      <a:ext cx="4768652" cy="3033551"/>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6E32EF">
        <w:rPr>
          <w:rFonts w:ascii="Arial" w:hAnsi="Arial" w:cs="Arial"/>
          <w:sz w:val="24"/>
          <w:szCs w:val="24"/>
        </w:rPr>
        <w:t xml:space="preserve">               </w:t>
      </w:r>
    </w:p>
    <w:p w:rsidR="00396410" w:rsidRPr="006E32EF" w:rsidRDefault="00396410">
      <w:pPr>
        <w:rPr>
          <w:rFonts w:ascii="Arial" w:hAnsi="Arial" w:cs="Arial"/>
          <w:sz w:val="24"/>
          <w:szCs w:val="24"/>
        </w:rPr>
      </w:pPr>
      <w:r w:rsidRPr="006E32EF">
        <w:rPr>
          <w:rFonts w:ascii="Arial" w:hAnsi="Arial" w:cs="Arial"/>
          <w:sz w:val="24"/>
          <w:szCs w:val="24"/>
        </w:rPr>
        <w:t xml:space="preserve">  </w:t>
      </w:r>
    </w:p>
    <w:p w:rsidR="008A6385" w:rsidRPr="008A6385" w:rsidRDefault="008A6385" w:rsidP="008A6385">
      <w:pPr>
        <w:jc w:val="center"/>
        <w:rPr>
          <w:rFonts w:ascii="Times New Roman" w:hAnsi="Times New Roman" w:cs="Times New Roman"/>
          <w:b/>
          <w:sz w:val="36"/>
          <w:szCs w:val="36"/>
        </w:rPr>
      </w:pPr>
      <w:r w:rsidRPr="008A6385">
        <w:rPr>
          <w:rFonts w:ascii="Times New Roman" w:hAnsi="Times New Roman" w:cs="Times New Roman"/>
          <w:b/>
          <w:sz w:val="36"/>
          <w:szCs w:val="36"/>
        </w:rPr>
        <w:t>Financial Statement Analysis</w:t>
      </w:r>
      <w:r>
        <w:rPr>
          <w:rFonts w:ascii="Times New Roman" w:hAnsi="Times New Roman" w:cs="Times New Roman" w:hint="eastAsia"/>
          <w:b/>
          <w:sz w:val="36"/>
          <w:szCs w:val="36"/>
        </w:rPr>
        <w:t>-----</w:t>
      </w:r>
      <w:r w:rsidR="00BC5BD5">
        <w:rPr>
          <w:rFonts w:ascii="Times New Roman" w:hAnsi="Times New Roman" w:cs="Times New Roman"/>
          <w:b/>
          <w:sz w:val="36"/>
          <w:szCs w:val="36"/>
        </w:rPr>
        <w:t xml:space="preserve"> Group </w:t>
      </w:r>
      <w:r w:rsidRPr="00F93C2C">
        <w:rPr>
          <w:rFonts w:ascii="Times New Roman" w:hAnsi="Times New Roman" w:cs="Times New Roman"/>
          <w:b/>
          <w:sz w:val="32"/>
          <w:szCs w:val="32"/>
        </w:rPr>
        <w:t>Assignment 1</w:t>
      </w:r>
    </w:p>
    <w:p w:rsidR="001F5BCC" w:rsidRDefault="008A6385" w:rsidP="001F5BCC">
      <w:pPr>
        <w:ind w:firstLineChars="800" w:firstLine="2560"/>
        <w:rPr>
          <w:rFonts w:ascii="Times New Roman" w:hAnsi="Times New Roman" w:cs="Times New Roman"/>
          <w:sz w:val="32"/>
          <w:szCs w:val="32"/>
          <w:u w:val="single"/>
        </w:rPr>
      </w:pPr>
      <w:r w:rsidRPr="00F93C2C">
        <w:rPr>
          <w:rFonts w:ascii="Times New Roman" w:hAnsi="Times New Roman" w:cs="Times New Roman"/>
          <w:sz w:val="32"/>
          <w:szCs w:val="32"/>
          <w:u w:val="single"/>
        </w:rPr>
        <w:t>Industry and Strategy Analysis</w:t>
      </w:r>
      <w:bookmarkStart w:id="0" w:name="_GoBack"/>
      <w:bookmarkEnd w:id="0"/>
    </w:p>
    <w:p w:rsidR="001F5BCC" w:rsidRPr="001F5BCC" w:rsidRDefault="001F5BCC" w:rsidP="001F5BCC">
      <w:pPr>
        <w:ind w:firstLineChars="800" w:firstLine="2560"/>
        <w:rPr>
          <w:rFonts w:ascii="Times New Roman" w:hAnsi="Times New Roman" w:cs="Times New Roman"/>
          <w:sz w:val="32"/>
          <w:szCs w:val="32"/>
          <w:u w:val="single"/>
        </w:rPr>
      </w:pPr>
    </w:p>
    <w:p w:rsidR="00396410" w:rsidRPr="001F5BCC" w:rsidRDefault="00396410" w:rsidP="001F5BCC">
      <w:pPr>
        <w:ind w:right="480" w:firstLineChars="1300" w:firstLine="3132"/>
        <w:rPr>
          <w:rFonts w:ascii="Arial" w:hAnsi="Arial" w:cs="Arial"/>
          <w:b/>
          <w:sz w:val="24"/>
          <w:szCs w:val="24"/>
        </w:rPr>
      </w:pPr>
      <w:r w:rsidRPr="001F5BCC">
        <w:rPr>
          <w:rFonts w:ascii="Arial" w:hAnsi="Arial" w:cs="Arial"/>
          <w:b/>
          <w:sz w:val="24"/>
          <w:szCs w:val="24"/>
        </w:rPr>
        <w:t xml:space="preserve">Long </w:t>
      </w:r>
      <w:r w:rsidR="001F5BCC" w:rsidRPr="001F5BCC">
        <w:rPr>
          <w:rFonts w:ascii="Arial" w:hAnsi="Arial" w:cs="Arial"/>
          <w:b/>
          <w:sz w:val="24"/>
          <w:szCs w:val="24"/>
        </w:rPr>
        <w:t>Wu 11577879</w:t>
      </w:r>
    </w:p>
    <w:p w:rsidR="00396410" w:rsidRPr="001F5BCC" w:rsidRDefault="001F5BCC" w:rsidP="001F5BCC">
      <w:pPr>
        <w:ind w:right="120"/>
        <w:jc w:val="center"/>
        <w:rPr>
          <w:rFonts w:ascii="Arial" w:hAnsi="Arial" w:cs="Arial"/>
          <w:b/>
          <w:sz w:val="24"/>
          <w:szCs w:val="24"/>
        </w:rPr>
      </w:pPr>
      <w:r>
        <w:rPr>
          <w:rFonts w:ascii="Arial" w:hAnsi="Arial" w:cs="Arial"/>
          <w:b/>
          <w:sz w:val="24"/>
          <w:szCs w:val="24"/>
        </w:rPr>
        <w:t xml:space="preserve"> </w:t>
      </w:r>
      <w:r w:rsidR="00396410" w:rsidRPr="001F5BCC">
        <w:rPr>
          <w:rFonts w:ascii="Arial" w:hAnsi="Arial" w:cs="Arial"/>
          <w:b/>
          <w:sz w:val="24"/>
          <w:szCs w:val="24"/>
        </w:rPr>
        <w:t xml:space="preserve">Xiaoyu </w:t>
      </w:r>
      <w:r w:rsidRPr="001F5BCC">
        <w:rPr>
          <w:rFonts w:ascii="Arial" w:hAnsi="Arial" w:cs="Arial"/>
          <w:b/>
          <w:sz w:val="24"/>
          <w:szCs w:val="24"/>
        </w:rPr>
        <w:t>Huang 11807587</w:t>
      </w:r>
    </w:p>
    <w:p w:rsidR="001F5BCC" w:rsidRDefault="009B34B0" w:rsidP="001F5BCC">
      <w:pPr>
        <w:ind w:right="240" w:firstLineChars="1300" w:firstLine="3132"/>
        <w:rPr>
          <w:rFonts w:ascii="Arial" w:hAnsi="Arial" w:cs="Arial"/>
          <w:b/>
          <w:sz w:val="24"/>
          <w:szCs w:val="24"/>
        </w:rPr>
      </w:pPr>
      <w:proofErr w:type="spellStart"/>
      <w:r w:rsidRPr="001F5BCC">
        <w:rPr>
          <w:rFonts w:ascii="Arial" w:hAnsi="Arial" w:cs="Arial"/>
          <w:b/>
          <w:sz w:val="24"/>
          <w:szCs w:val="24"/>
        </w:rPr>
        <w:t>Rongwei</w:t>
      </w:r>
      <w:proofErr w:type="spellEnd"/>
      <w:r w:rsidRPr="001F5BCC">
        <w:rPr>
          <w:rFonts w:ascii="Arial" w:hAnsi="Arial" w:cs="Arial"/>
          <w:b/>
          <w:sz w:val="24"/>
          <w:szCs w:val="24"/>
        </w:rPr>
        <w:t xml:space="preserve"> Pan 11521628</w:t>
      </w:r>
      <w:r w:rsidR="001F5BCC">
        <w:rPr>
          <w:rFonts w:ascii="Arial" w:hAnsi="Arial" w:cs="Arial" w:hint="eastAsia"/>
          <w:b/>
          <w:sz w:val="24"/>
          <w:szCs w:val="24"/>
        </w:rPr>
        <w:t xml:space="preserve"> </w:t>
      </w:r>
    </w:p>
    <w:p w:rsidR="00396410" w:rsidRPr="001F5BCC" w:rsidRDefault="009B34B0" w:rsidP="001F5BCC">
      <w:pPr>
        <w:ind w:right="240" w:firstLineChars="1300" w:firstLine="3132"/>
        <w:rPr>
          <w:rFonts w:ascii="Arial" w:hAnsi="Arial" w:cs="Arial"/>
          <w:b/>
          <w:sz w:val="24"/>
          <w:szCs w:val="24"/>
        </w:rPr>
      </w:pPr>
      <w:proofErr w:type="spellStart"/>
      <w:r w:rsidRPr="001F5BCC">
        <w:rPr>
          <w:rFonts w:ascii="Arial" w:hAnsi="Arial" w:cs="Arial"/>
          <w:b/>
          <w:sz w:val="24"/>
          <w:szCs w:val="24"/>
        </w:rPr>
        <w:t>Gurnoor</w:t>
      </w:r>
      <w:proofErr w:type="spellEnd"/>
      <w:r w:rsidRPr="001F5BCC">
        <w:rPr>
          <w:rFonts w:ascii="Arial" w:hAnsi="Arial" w:cs="Arial"/>
          <w:b/>
          <w:sz w:val="24"/>
          <w:szCs w:val="24"/>
        </w:rPr>
        <w:t xml:space="preserve"> Singh</w:t>
      </w:r>
      <w:r w:rsidR="00ED0808">
        <w:rPr>
          <w:rFonts w:ascii="Arial" w:hAnsi="Arial" w:cs="Arial"/>
          <w:b/>
          <w:sz w:val="24"/>
          <w:szCs w:val="24"/>
        </w:rPr>
        <w:t xml:space="preserve"> 11809175</w:t>
      </w:r>
    </w:p>
    <w:p w:rsidR="00396410" w:rsidRDefault="001F5BCC" w:rsidP="001F5BCC">
      <w:pPr>
        <w:jc w:val="center"/>
        <w:rPr>
          <w:rFonts w:ascii="Arial" w:hAnsi="Arial" w:cs="Arial"/>
          <w:b/>
          <w:sz w:val="24"/>
          <w:szCs w:val="24"/>
        </w:rPr>
      </w:pPr>
      <w:r>
        <w:rPr>
          <w:rFonts w:ascii="Arial" w:hAnsi="Arial" w:cs="Arial"/>
          <w:b/>
          <w:sz w:val="24"/>
          <w:szCs w:val="24"/>
        </w:rPr>
        <w:t xml:space="preserve">  </w:t>
      </w:r>
      <w:proofErr w:type="spellStart"/>
      <w:r w:rsidR="009B34B0" w:rsidRPr="001F5BCC">
        <w:rPr>
          <w:rFonts w:ascii="Arial" w:hAnsi="Arial" w:cs="Arial"/>
          <w:b/>
          <w:sz w:val="24"/>
          <w:szCs w:val="24"/>
        </w:rPr>
        <w:t>Liangda</w:t>
      </w:r>
      <w:proofErr w:type="spellEnd"/>
      <w:r w:rsidR="009B34B0" w:rsidRPr="001F5BCC">
        <w:rPr>
          <w:rFonts w:ascii="Arial" w:hAnsi="Arial" w:cs="Arial"/>
          <w:b/>
          <w:sz w:val="24"/>
          <w:szCs w:val="24"/>
        </w:rPr>
        <w:t xml:space="preserve"> </w:t>
      </w:r>
      <w:r w:rsidRPr="001F5BCC">
        <w:rPr>
          <w:rFonts w:ascii="Arial" w:hAnsi="Arial" w:cs="Arial"/>
          <w:b/>
          <w:sz w:val="24"/>
          <w:szCs w:val="24"/>
        </w:rPr>
        <w:t>Huang 11670585</w:t>
      </w:r>
    </w:p>
    <w:p w:rsidR="00BC5BD5" w:rsidRPr="001F5BCC" w:rsidRDefault="00BC5BD5" w:rsidP="001F5BCC">
      <w:pPr>
        <w:jc w:val="center"/>
        <w:rPr>
          <w:rFonts w:ascii="Arial" w:hAnsi="Arial" w:cs="Arial"/>
          <w:b/>
          <w:sz w:val="24"/>
          <w:szCs w:val="24"/>
        </w:rPr>
      </w:pPr>
    </w:p>
    <w:p w:rsidR="00396410" w:rsidRPr="006E32EF" w:rsidRDefault="00396410" w:rsidP="00323F3E">
      <w:pPr>
        <w:pStyle w:val="1"/>
        <w:rPr>
          <w:rFonts w:ascii="Arial" w:hAnsi="Arial" w:cs="Arial"/>
          <w:color w:val="auto"/>
          <w:sz w:val="24"/>
          <w:szCs w:val="24"/>
        </w:rPr>
      </w:pPr>
    </w:p>
    <w:sdt>
      <w:sdtPr>
        <w:rPr>
          <w:rFonts w:ascii="Arial" w:hAnsi="Arial" w:cs="Arial"/>
          <w:sz w:val="24"/>
          <w:szCs w:val="24"/>
        </w:rPr>
        <w:id w:val="-1189297534"/>
        <w:docPartObj>
          <w:docPartGallery w:val="Table of Contents"/>
          <w:docPartUnique/>
        </w:docPartObj>
      </w:sdtPr>
      <w:sdtEndPr>
        <w:rPr>
          <w:b/>
          <w:bCs/>
          <w:noProof/>
        </w:rPr>
      </w:sdtEndPr>
      <w:sdtContent>
        <w:p w:rsidR="00396410" w:rsidRPr="009B34B0" w:rsidRDefault="00396410" w:rsidP="00323F3E">
          <w:pPr>
            <w:rPr>
              <w:rStyle w:val="Char1"/>
              <w:rFonts w:ascii="Arial" w:hAnsi="Arial" w:cs="Arial"/>
              <w:sz w:val="36"/>
              <w:szCs w:val="36"/>
            </w:rPr>
          </w:pPr>
          <w:r w:rsidRPr="009B34B0">
            <w:rPr>
              <w:rFonts w:ascii="Arial" w:hAnsi="Arial" w:cs="Arial"/>
              <w:sz w:val="36"/>
              <w:szCs w:val="36"/>
            </w:rPr>
            <w:t xml:space="preserve"> </w:t>
          </w:r>
          <w:r w:rsidRPr="009B34B0">
            <w:rPr>
              <w:rStyle w:val="Char1"/>
              <w:rFonts w:ascii="Arial" w:hAnsi="Arial" w:cs="Arial"/>
              <w:sz w:val="36"/>
              <w:szCs w:val="36"/>
            </w:rPr>
            <w:t>Contents</w:t>
          </w:r>
        </w:p>
        <w:p w:rsidR="001F732A" w:rsidRPr="001F732A" w:rsidRDefault="00396410">
          <w:pPr>
            <w:pStyle w:val="10"/>
            <w:tabs>
              <w:tab w:val="left" w:pos="420"/>
              <w:tab w:val="right" w:leader="dot" w:pos="9016"/>
            </w:tabs>
            <w:rPr>
              <w:rFonts w:ascii="Arial" w:hAnsi="Arial" w:cs="Arial"/>
              <w:noProof/>
              <w:kern w:val="2"/>
              <w:sz w:val="28"/>
              <w:szCs w:val="28"/>
              <w:lang w:val="en-US"/>
            </w:rPr>
          </w:pPr>
          <w:r w:rsidRPr="001F732A">
            <w:rPr>
              <w:rFonts w:ascii="Arial" w:hAnsi="Arial" w:cs="Arial"/>
              <w:sz w:val="32"/>
              <w:szCs w:val="32"/>
            </w:rPr>
            <w:fldChar w:fldCharType="begin"/>
          </w:r>
          <w:r w:rsidRPr="001F732A">
            <w:rPr>
              <w:rFonts w:ascii="Arial" w:hAnsi="Arial" w:cs="Arial"/>
              <w:sz w:val="32"/>
              <w:szCs w:val="32"/>
            </w:rPr>
            <w:instrText xml:space="preserve"> TOC \o "1-3" \h \z \u </w:instrText>
          </w:r>
          <w:r w:rsidRPr="001F732A">
            <w:rPr>
              <w:rFonts w:ascii="Arial" w:hAnsi="Arial" w:cs="Arial"/>
              <w:sz w:val="32"/>
              <w:szCs w:val="32"/>
            </w:rPr>
            <w:fldChar w:fldCharType="separate"/>
          </w:r>
          <w:hyperlink w:anchor="_Toc427606323" w:history="1">
            <w:r w:rsidR="001F732A" w:rsidRPr="001F732A">
              <w:rPr>
                <w:rStyle w:val="a9"/>
                <w:rFonts w:ascii="Arial" w:hAnsi="Arial" w:cs="Arial"/>
                <w:b/>
                <w:noProof/>
                <w:sz w:val="28"/>
                <w:szCs w:val="28"/>
              </w:rPr>
              <w:t>1.</w:t>
            </w:r>
            <w:r w:rsidR="001F732A" w:rsidRPr="001F732A">
              <w:rPr>
                <w:rFonts w:ascii="Arial" w:hAnsi="Arial" w:cs="Arial"/>
                <w:noProof/>
                <w:kern w:val="2"/>
                <w:sz w:val="28"/>
                <w:szCs w:val="28"/>
                <w:lang w:val="en-US"/>
              </w:rPr>
              <w:tab/>
            </w:r>
            <w:r w:rsidR="001F732A" w:rsidRPr="001F732A">
              <w:rPr>
                <w:rStyle w:val="a9"/>
                <w:rFonts w:ascii="Arial" w:hAnsi="Arial" w:cs="Arial"/>
                <w:b/>
                <w:noProof/>
                <w:sz w:val="28"/>
                <w:szCs w:val="28"/>
              </w:rPr>
              <w:t>Introduction</w:t>
            </w:r>
            <w:r w:rsidR="001F732A" w:rsidRPr="001F732A">
              <w:rPr>
                <w:rFonts w:ascii="Arial" w:hAnsi="Arial" w:cs="Arial"/>
                <w:noProof/>
                <w:webHidden/>
                <w:sz w:val="28"/>
                <w:szCs w:val="28"/>
              </w:rPr>
              <w:tab/>
            </w:r>
            <w:r w:rsidR="001F732A" w:rsidRPr="001F732A">
              <w:rPr>
                <w:rFonts w:ascii="Arial" w:hAnsi="Arial" w:cs="Arial"/>
                <w:noProof/>
                <w:webHidden/>
                <w:sz w:val="28"/>
                <w:szCs w:val="28"/>
              </w:rPr>
              <w:fldChar w:fldCharType="begin"/>
            </w:r>
            <w:r w:rsidR="001F732A" w:rsidRPr="001F732A">
              <w:rPr>
                <w:rFonts w:ascii="Arial" w:hAnsi="Arial" w:cs="Arial"/>
                <w:noProof/>
                <w:webHidden/>
                <w:sz w:val="28"/>
                <w:szCs w:val="28"/>
              </w:rPr>
              <w:instrText xml:space="preserve"> PAGEREF _Toc427606323 \h </w:instrText>
            </w:r>
            <w:r w:rsidR="001F732A" w:rsidRPr="001F732A">
              <w:rPr>
                <w:rFonts w:ascii="Arial" w:hAnsi="Arial" w:cs="Arial"/>
                <w:noProof/>
                <w:webHidden/>
                <w:sz w:val="28"/>
                <w:szCs w:val="28"/>
              </w:rPr>
            </w:r>
            <w:r w:rsidR="001F732A" w:rsidRPr="001F732A">
              <w:rPr>
                <w:rFonts w:ascii="Arial" w:hAnsi="Arial" w:cs="Arial"/>
                <w:noProof/>
                <w:webHidden/>
                <w:sz w:val="28"/>
                <w:szCs w:val="28"/>
              </w:rPr>
              <w:fldChar w:fldCharType="separate"/>
            </w:r>
            <w:r w:rsidR="001F732A" w:rsidRPr="001F732A">
              <w:rPr>
                <w:rFonts w:ascii="Arial" w:hAnsi="Arial" w:cs="Arial"/>
                <w:noProof/>
                <w:webHidden/>
                <w:sz w:val="28"/>
                <w:szCs w:val="28"/>
              </w:rPr>
              <w:t>3</w:t>
            </w:r>
            <w:r w:rsidR="001F732A" w:rsidRPr="001F732A">
              <w:rPr>
                <w:rFonts w:ascii="Arial" w:hAnsi="Arial" w:cs="Arial"/>
                <w:noProof/>
                <w:webHidden/>
                <w:sz w:val="28"/>
                <w:szCs w:val="28"/>
              </w:rPr>
              <w:fldChar w:fldCharType="end"/>
            </w:r>
          </w:hyperlink>
        </w:p>
        <w:p w:rsidR="001F732A" w:rsidRPr="001F732A" w:rsidRDefault="001F732A">
          <w:pPr>
            <w:pStyle w:val="10"/>
            <w:tabs>
              <w:tab w:val="left" w:pos="420"/>
              <w:tab w:val="right" w:leader="dot" w:pos="9016"/>
            </w:tabs>
            <w:rPr>
              <w:rFonts w:ascii="Arial" w:hAnsi="Arial" w:cs="Arial"/>
              <w:noProof/>
              <w:kern w:val="2"/>
              <w:sz w:val="28"/>
              <w:szCs w:val="28"/>
              <w:lang w:val="en-US"/>
            </w:rPr>
          </w:pPr>
          <w:hyperlink w:anchor="_Toc427606324" w:history="1">
            <w:r w:rsidRPr="001F732A">
              <w:rPr>
                <w:rStyle w:val="a9"/>
                <w:rFonts w:ascii="Arial" w:hAnsi="Arial" w:cs="Arial"/>
                <w:b/>
                <w:noProof/>
                <w:sz w:val="28"/>
                <w:szCs w:val="28"/>
              </w:rPr>
              <w:t>2.</w:t>
            </w:r>
            <w:r w:rsidRPr="001F732A">
              <w:rPr>
                <w:rFonts w:ascii="Arial" w:hAnsi="Arial" w:cs="Arial"/>
                <w:noProof/>
                <w:kern w:val="2"/>
                <w:sz w:val="28"/>
                <w:szCs w:val="28"/>
                <w:lang w:val="en-US"/>
              </w:rPr>
              <w:tab/>
            </w:r>
            <w:r w:rsidRPr="001F732A">
              <w:rPr>
                <w:rStyle w:val="a9"/>
                <w:rFonts w:ascii="Arial" w:hAnsi="Arial" w:cs="Arial"/>
                <w:b/>
                <w:noProof/>
                <w:sz w:val="28"/>
                <w:szCs w:val="28"/>
              </w:rPr>
              <w:t>Macro economy analysis</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_Toc427606324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3</w:t>
            </w:r>
            <w:r w:rsidRPr="001F732A">
              <w:rPr>
                <w:rFonts w:ascii="Arial" w:hAnsi="Arial" w:cs="Arial"/>
                <w:noProof/>
                <w:webHidden/>
                <w:sz w:val="28"/>
                <w:szCs w:val="28"/>
              </w:rPr>
              <w:fldChar w:fldCharType="end"/>
            </w:r>
          </w:hyperlink>
        </w:p>
        <w:p w:rsidR="001F732A" w:rsidRPr="001F732A" w:rsidRDefault="001F732A" w:rsidP="001F732A">
          <w:pPr>
            <w:pStyle w:val="10"/>
            <w:tabs>
              <w:tab w:val="left" w:pos="630"/>
              <w:tab w:val="right" w:leader="dot" w:pos="9016"/>
            </w:tabs>
            <w:ind w:firstLineChars="50" w:firstLine="140"/>
            <w:rPr>
              <w:rFonts w:ascii="Arial" w:hAnsi="Arial" w:cs="Arial"/>
              <w:noProof/>
              <w:kern w:val="2"/>
              <w:sz w:val="28"/>
              <w:szCs w:val="28"/>
              <w:lang w:val="en-US"/>
            </w:rPr>
          </w:pPr>
          <w:hyperlink w:anchor="_Toc427606325" w:history="1">
            <w:r w:rsidRPr="001F732A">
              <w:rPr>
                <w:rStyle w:val="a9"/>
                <w:rFonts w:ascii="Arial" w:hAnsi="Arial" w:cs="Arial"/>
                <w:noProof/>
                <w:sz w:val="28"/>
                <w:szCs w:val="28"/>
              </w:rPr>
              <w:t>2.1</w:t>
            </w:r>
            <w:r w:rsidRPr="001F732A">
              <w:rPr>
                <w:rFonts w:ascii="Arial" w:hAnsi="Arial" w:cs="Arial"/>
                <w:noProof/>
                <w:kern w:val="2"/>
                <w:sz w:val="28"/>
                <w:szCs w:val="28"/>
                <w:lang w:val="en-US"/>
              </w:rPr>
              <w:tab/>
            </w:r>
            <w:r w:rsidRPr="001F732A">
              <w:rPr>
                <w:rStyle w:val="a9"/>
                <w:rFonts w:ascii="Arial" w:hAnsi="Arial" w:cs="Arial"/>
                <w:noProof/>
                <w:sz w:val="28"/>
                <w:szCs w:val="28"/>
              </w:rPr>
              <w:t>GDP Analysis</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_Toc427606325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4</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26" w:history="1">
            <w:r w:rsidRPr="001F732A">
              <w:rPr>
                <w:rStyle w:val="a9"/>
                <w:rFonts w:ascii="Arial" w:hAnsi="Arial" w:cs="Arial"/>
                <w:noProof/>
                <w:sz w:val="28"/>
                <w:szCs w:val="28"/>
              </w:rPr>
              <w:t>2.2 Inflation Analysis</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_Toc427606326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5</w:t>
            </w:r>
            <w:r w:rsidRPr="001F732A">
              <w:rPr>
                <w:rFonts w:ascii="Arial" w:hAnsi="Arial" w:cs="Arial"/>
                <w:noProof/>
                <w:webHidden/>
                <w:sz w:val="28"/>
                <w:szCs w:val="28"/>
              </w:rPr>
              <w:fldChar w:fldCharType="end"/>
            </w:r>
          </w:hyperlink>
        </w:p>
        <w:p w:rsidR="001F732A" w:rsidRPr="001F732A" w:rsidRDefault="001F732A" w:rsidP="001F732A">
          <w:pPr>
            <w:pStyle w:val="10"/>
            <w:tabs>
              <w:tab w:val="left" w:pos="630"/>
              <w:tab w:val="right" w:leader="dot" w:pos="9016"/>
            </w:tabs>
            <w:ind w:firstLineChars="50" w:firstLine="140"/>
            <w:rPr>
              <w:rFonts w:ascii="Arial" w:hAnsi="Arial" w:cs="Arial"/>
              <w:noProof/>
              <w:kern w:val="2"/>
              <w:sz w:val="28"/>
              <w:szCs w:val="28"/>
              <w:lang w:val="en-US"/>
            </w:rPr>
          </w:pPr>
          <w:hyperlink w:anchor="_Toc427606327" w:history="1">
            <w:r w:rsidRPr="001F732A">
              <w:rPr>
                <w:rStyle w:val="a9"/>
                <w:rFonts w:ascii="Arial" w:hAnsi="Arial" w:cs="Arial"/>
                <w:noProof/>
                <w:sz w:val="28"/>
                <w:szCs w:val="28"/>
              </w:rPr>
              <w:t>2.2</w:t>
            </w:r>
            <w:r w:rsidRPr="001F732A">
              <w:rPr>
                <w:rFonts w:ascii="Arial" w:hAnsi="Arial" w:cs="Arial"/>
                <w:noProof/>
                <w:kern w:val="2"/>
                <w:sz w:val="28"/>
                <w:szCs w:val="28"/>
                <w:lang w:val="en-US"/>
              </w:rPr>
              <w:tab/>
            </w:r>
            <w:r w:rsidRPr="001F732A">
              <w:rPr>
                <w:rStyle w:val="a9"/>
                <w:rFonts w:ascii="Arial" w:hAnsi="Arial" w:cs="Arial"/>
                <w:noProof/>
                <w:sz w:val="28"/>
                <w:szCs w:val="28"/>
              </w:rPr>
              <w:t>Foreign Exchange Analysis</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_Toc427606327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6</w:t>
            </w:r>
            <w:r w:rsidRPr="001F732A">
              <w:rPr>
                <w:rFonts w:ascii="Arial" w:hAnsi="Arial" w:cs="Arial"/>
                <w:noProof/>
                <w:webHidden/>
                <w:sz w:val="28"/>
                <w:szCs w:val="28"/>
              </w:rPr>
              <w:fldChar w:fldCharType="end"/>
            </w:r>
          </w:hyperlink>
        </w:p>
        <w:p w:rsidR="001F732A" w:rsidRPr="001F732A" w:rsidRDefault="001F732A">
          <w:pPr>
            <w:pStyle w:val="10"/>
            <w:tabs>
              <w:tab w:val="left" w:pos="420"/>
              <w:tab w:val="right" w:leader="dot" w:pos="9016"/>
            </w:tabs>
            <w:rPr>
              <w:rFonts w:ascii="Arial" w:hAnsi="Arial" w:cs="Arial"/>
              <w:noProof/>
              <w:kern w:val="2"/>
              <w:sz w:val="28"/>
              <w:szCs w:val="28"/>
              <w:lang w:val="en-US"/>
            </w:rPr>
          </w:pPr>
          <w:hyperlink w:anchor="_Toc427606328" w:history="1">
            <w:r w:rsidRPr="001F732A">
              <w:rPr>
                <w:rStyle w:val="a9"/>
                <w:rFonts w:ascii="Arial" w:hAnsi="Arial" w:cs="Arial"/>
                <w:b/>
                <w:noProof/>
                <w:sz w:val="28"/>
                <w:szCs w:val="28"/>
              </w:rPr>
              <w:t>3.</w:t>
            </w:r>
            <w:r w:rsidRPr="001F732A">
              <w:rPr>
                <w:rFonts w:ascii="Arial" w:hAnsi="Arial" w:cs="Arial"/>
                <w:noProof/>
                <w:kern w:val="2"/>
                <w:sz w:val="28"/>
                <w:szCs w:val="28"/>
                <w:lang w:val="en-US"/>
              </w:rPr>
              <w:tab/>
            </w:r>
            <w:r w:rsidRPr="001F732A">
              <w:rPr>
                <w:rStyle w:val="a9"/>
                <w:rFonts w:ascii="Arial" w:hAnsi="Arial" w:cs="Arial"/>
                <w:b/>
                <w:noProof/>
                <w:sz w:val="28"/>
                <w:szCs w:val="28"/>
              </w:rPr>
              <w:t>Industry Analysis</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_Toc427606328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7</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29" w:history="1">
            <w:r w:rsidRPr="001F732A">
              <w:rPr>
                <w:rStyle w:val="a9"/>
                <w:rFonts w:ascii="Arial" w:hAnsi="Arial" w:cs="Arial"/>
                <w:noProof/>
                <w:sz w:val="28"/>
                <w:szCs w:val="28"/>
              </w:rPr>
              <w:t>3.1 Competition in the industry--- High</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_Toc427606329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7</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30" w:history="1">
            <w:r w:rsidRPr="001F732A">
              <w:rPr>
                <w:rStyle w:val="a9"/>
                <w:rFonts w:ascii="Arial" w:hAnsi="Arial" w:cs="Arial"/>
                <w:noProof/>
                <w:sz w:val="28"/>
                <w:szCs w:val="28"/>
              </w:rPr>
              <w:t>3.2 Threat of New Entrant--- Low</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_Toc427606330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8</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31" w:history="1">
            <w:r w:rsidRPr="001F732A">
              <w:rPr>
                <w:rStyle w:val="a9"/>
                <w:rFonts w:ascii="Arial" w:hAnsi="Arial" w:cs="Arial"/>
                <w:noProof/>
                <w:sz w:val="28"/>
                <w:szCs w:val="28"/>
              </w:rPr>
              <w:t>3.3 Threat of substitute product --- Moderate.</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_Toc427606331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8</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32" w:history="1">
            <w:r w:rsidRPr="001F732A">
              <w:rPr>
                <w:rStyle w:val="a9"/>
                <w:rFonts w:ascii="Arial" w:hAnsi="Arial" w:cs="Arial"/>
                <w:noProof/>
                <w:sz w:val="28"/>
                <w:szCs w:val="28"/>
              </w:rPr>
              <w:t>3.4 Bargaining power of buyers—strong.</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_Toc427606332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9</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33" w:history="1">
            <w:r w:rsidRPr="001F732A">
              <w:rPr>
                <w:rStyle w:val="a9"/>
                <w:rFonts w:ascii="Arial" w:hAnsi="Arial" w:cs="Arial"/>
                <w:noProof/>
                <w:sz w:val="28"/>
                <w:szCs w:val="28"/>
              </w:rPr>
              <w:t>3.5 Bargaining power of suppliers – moderate/ low.</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_Toc427606333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9</w:t>
            </w:r>
            <w:r w:rsidRPr="001F732A">
              <w:rPr>
                <w:rFonts w:ascii="Arial" w:hAnsi="Arial" w:cs="Arial"/>
                <w:noProof/>
                <w:webHidden/>
                <w:sz w:val="28"/>
                <w:szCs w:val="28"/>
              </w:rPr>
              <w:fldChar w:fldCharType="end"/>
            </w:r>
          </w:hyperlink>
        </w:p>
        <w:p w:rsidR="001F732A" w:rsidRPr="001F732A" w:rsidRDefault="001F732A">
          <w:pPr>
            <w:pStyle w:val="10"/>
            <w:tabs>
              <w:tab w:val="right" w:leader="dot" w:pos="9016"/>
            </w:tabs>
            <w:rPr>
              <w:rFonts w:ascii="Arial" w:hAnsi="Arial" w:cs="Arial"/>
              <w:noProof/>
              <w:kern w:val="2"/>
              <w:sz w:val="28"/>
              <w:szCs w:val="28"/>
              <w:lang w:val="en-US"/>
            </w:rPr>
          </w:pPr>
          <w:hyperlink w:anchor="_Toc427606334" w:history="1">
            <w:r w:rsidRPr="001F732A">
              <w:rPr>
                <w:rStyle w:val="a9"/>
                <w:rFonts w:ascii="Arial" w:hAnsi="Arial" w:cs="Arial"/>
                <w:b/>
                <w:noProof/>
                <w:sz w:val="28"/>
                <w:szCs w:val="28"/>
              </w:rPr>
              <w:t>4. Successful factors</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_Toc427606334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10</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35" w:history="1">
            <w:r w:rsidRPr="001F732A">
              <w:rPr>
                <w:rStyle w:val="a9"/>
                <w:rFonts w:ascii="Arial" w:hAnsi="Arial" w:cs="Arial"/>
                <w:bCs/>
                <w:noProof/>
                <w:sz w:val="28"/>
                <w:szCs w:val="28"/>
              </w:rPr>
              <w:t>4.1</w:t>
            </w:r>
            <w:r w:rsidRPr="001F732A">
              <w:rPr>
                <w:rStyle w:val="a9"/>
                <w:rFonts w:ascii="Arial" w:hAnsi="Arial" w:cs="Arial"/>
                <w:noProof/>
                <w:sz w:val="28"/>
                <w:szCs w:val="28"/>
                <w:highlight w:val="white"/>
              </w:rPr>
              <w:t xml:space="preserve"> Focus on Profitability</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_Toc427606335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10</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36" w:history="1">
            <w:r w:rsidRPr="001F732A">
              <w:rPr>
                <w:rStyle w:val="a9"/>
                <w:rFonts w:ascii="Arial" w:hAnsi="Arial" w:cs="Arial"/>
                <w:noProof/>
                <w:sz w:val="28"/>
                <w:szCs w:val="28"/>
              </w:rPr>
              <w:t xml:space="preserve">4.2 </w:t>
            </w:r>
            <w:r w:rsidRPr="001F732A">
              <w:rPr>
                <w:rStyle w:val="a9"/>
                <w:rFonts w:ascii="Arial" w:hAnsi="Arial" w:cs="Arial"/>
                <w:noProof/>
                <w:sz w:val="28"/>
                <w:szCs w:val="28"/>
                <w:highlight w:val="white"/>
              </w:rPr>
              <w:t>Store expansion</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_Toc427606336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10</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37" w:history="1">
            <w:r w:rsidRPr="001F732A">
              <w:rPr>
                <w:rStyle w:val="a9"/>
                <w:rFonts w:ascii="Arial" w:hAnsi="Arial" w:cs="Arial"/>
                <w:noProof/>
                <w:sz w:val="28"/>
                <w:szCs w:val="28"/>
              </w:rPr>
              <w:t>4.3</w:t>
            </w:r>
            <w:r w:rsidRPr="001F732A">
              <w:rPr>
                <w:rStyle w:val="a9"/>
                <w:rFonts w:ascii="Arial" w:hAnsi="Arial" w:cs="Arial"/>
                <w:noProof/>
                <w:sz w:val="28"/>
                <w:szCs w:val="28"/>
                <w:highlight w:val="white"/>
              </w:rPr>
              <w:t xml:space="preserve"> Positioned as a discount retailer</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_Toc427606337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11</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38" w:history="1">
            <w:r w:rsidRPr="001F732A">
              <w:rPr>
                <w:rStyle w:val="a9"/>
                <w:rFonts w:ascii="Arial" w:hAnsi="Arial" w:cs="Arial"/>
                <w:noProof/>
                <w:sz w:val="28"/>
                <w:szCs w:val="28"/>
              </w:rPr>
              <w:t>4.4</w:t>
            </w:r>
            <w:r w:rsidRPr="001F732A">
              <w:rPr>
                <w:rStyle w:val="a9"/>
                <w:rFonts w:ascii="Arial" w:hAnsi="Arial" w:cs="Arial"/>
                <w:noProof/>
                <w:sz w:val="28"/>
                <w:szCs w:val="28"/>
                <w:highlight w:val="white"/>
              </w:rPr>
              <w:t xml:space="preserve"> Employee diversification</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_Toc427606338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11</w:t>
            </w:r>
            <w:r w:rsidRPr="001F732A">
              <w:rPr>
                <w:rFonts w:ascii="Arial" w:hAnsi="Arial" w:cs="Arial"/>
                <w:noProof/>
                <w:webHidden/>
                <w:sz w:val="28"/>
                <w:szCs w:val="28"/>
              </w:rPr>
              <w:fldChar w:fldCharType="end"/>
            </w:r>
          </w:hyperlink>
        </w:p>
        <w:p w:rsidR="001F732A" w:rsidRPr="001F732A" w:rsidRDefault="001F732A">
          <w:pPr>
            <w:pStyle w:val="10"/>
            <w:tabs>
              <w:tab w:val="right" w:leader="dot" w:pos="9016"/>
            </w:tabs>
            <w:rPr>
              <w:rFonts w:ascii="Arial" w:hAnsi="Arial" w:cs="Arial"/>
              <w:noProof/>
              <w:kern w:val="2"/>
              <w:sz w:val="28"/>
              <w:szCs w:val="28"/>
              <w:lang w:val="en-US"/>
            </w:rPr>
          </w:pPr>
          <w:hyperlink w:anchor="_Toc427606339" w:history="1">
            <w:r w:rsidRPr="001F732A">
              <w:rPr>
                <w:rStyle w:val="a9"/>
                <w:rFonts w:ascii="Arial" w:hAnsi="Arial" w:cs="Arial"/>
                <w:b/>
                <w:noProof/>
                <w:sz w:val="28"/>
                <w:szCs w:val="28"/>
              </w:rPr>
              <w:t>5. Risk Factors and Risk Management</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_Toc427606339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12</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40" w:history="1">
            <w:r w:rsidRPr="001F732A">
              <w:rPr>
                <w:rStyle w:val="a9"/>
                <w:rFonts w:ascii="Arial" w:hAnsi="Arial" w:cs="Arial"/>
                <w:noProof/>
                <w:sz w:val="28"/>
                <w:szCs w:val="28"/>
              </w:rPr>
              <w:t>5.1. Foreign Currency Risk</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_Toc427606340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12</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41" w:history="1">
            <w:r w:rsidRPr="001F732A">
              <w:rPr>
                <w:rStyle w:val="a9"/>
                <w:rFonts w:ascii="Arial" w:hAnsi="Arial" w:cs="Arial"/>
                <w:noProof/>
                <w:sz w:val="28"/>
                <w:szCs w:val="28"/>
              </w:rPr>
              <w:t>5.2. Credit Risk</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_Toc427606341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13</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42" w:history="1">
            <w:r w:rsidRPr="001F732A">
              <w:rPr>
                <w:rStyle w:val="a9"/>
                <w:rFonts w:ascii="Arial" w:hAnsi="Arial" w:cs="Arial"/>
                <w:noProof/>
                <w:sz w:val="28"/>
                <w:szCs w:val="28"/>
              </w:rPr>
              <w:t>5.3. Foreign currency translation</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_Toc427606342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13</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43" w:history="1">
            <w:r w:rsidRPr="001F732A">
              <w:rPr>
                <w:rStyle w:val="a9"/>
                <w:rFonts w:ascii="Arial" w:hAnsi="Arial" w:cs="Arial"/>
                <w:noProof/>
                <w:sz w:val="28"/>
                <w:szCs w:val="28"/>
              </w:rPr>
              <w:t>5.4. Derivative financial instruments</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_Toc427606343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13</w:t>
            </w:r>
            <w:r w:rsidRPr="001F732A">
              <w:rPr>
                <w:rFonts w:ascii="Arial" w:hAnsi="Arial" w:cs="Arial"/>
                <w:noProof/>
                <w:webHidden/>
                <w:sz w:val="28"/>
                <w:szCs w:val="28"/>
              </w:rPr>
              <w:fldChar w:fldCharType="end"/>
            </w:r>
          </w:hyperlink>
        </w:p>
        <w:p w:rsidR="001F732A" w:rsidRPr="001F732A" w:rsidRDefault="001F732A" w:rsidP="001F732A">
          <w:pPr>
            <w:pStyle w:val="10"/>
            <w:tabs>
              <w:tab w:val="right" w:leader="dot" w:pos="9016"/>
            </w:tabs>
            <w:ind w:firstLineChars="50" w:firstLine="140"/>
            <w:rPr>
              <w:rFonts w:ascii="Arial" w:hAnsi="Arial" w:cs="Arial"/>
              <w:noProof/>
              <w:kern w:val="2"/>
              <w:sz w:val="28"/>
              <w:szCs w:val="28"/>
              <w:lang w:val="en-US"/>
            </w:rPr>
          </w:pPr>
          <w:hyperlink w:anchor="_Toc427606344" w:history="1">
            <w:r w:rsidRPr="001F732A">
              <w:rPr>
                <w:rStyle w:val="a9"/>
                <w:rFonts w:ascii="Arial" w:hAnsi="Arial" w:cs="Arial"/>
                <w:noProof/>
                <w:sz w:val="28"/>
                <w:szCs w:val="28"/>
              </w:rPr>
              <w:t>5.5. Risk Management Activities</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_Toc427606344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14</w:t>
            </w:r>
            <w:r w:rsidRPr="001F732A">
              <w:rPr>
                <w:rFonts w:ascii="Arial" w:hAnsi="Arial" w:cs="Arial"/>
                <w:noProof/>
                <w:webHidden/>
                <w:sz w:val="28"/>
                <w:szCs w:val="28"/>
              </w:rPr>
              <w:fldChar w:fldCharType="end"/>
            </w:r>
          </w:hyperlink>
        </w:p>
        <w:p w:rsidR="001F732A" w:rsidRPr="001F732A" w:rsidRDefault="001F732A">
          <w:pPr>
            <w:pStyle w:val="10"/>
            <w:tabs>
              <w:tab w:val="right" w:leader="dot" w:pos="9016"/>
            </w:tabs>
            <w:rPr>
              <w:rFonts w:ascii="Arial" w:hAnsi="Arial" w:cs="Arial"/>
              <w:noProof/>
              <w:kern w:val="2"/>
              <w:sz w:val="28"/>
              <w:szCs w:val="28"/>
              <w:lang w:val="en-US"/>
            </w:rPr>
          </w:pPr>
          <w:hyperlink w:anchor="_Toc427606345" w:history="1">
            <w:r w:rsidRPr="001F732A">
              <w:rPr>
                <w:rStyle w:val="a9"/>
                <w:rFonts w:ascii="Arial" w:hAnsi="Arial" w:cs="Arial"/>
                <w:b/>
                <w:noProof/>
                <w:sz w:val="28"/>
                <w:szCs w:val="28"/>
              </w:rPr>
              <w:t>6. Sustainability</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_Toc427606345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14</w:t>
            </w:r>
            <w:r w:rsidRPr="001F732A">
              <w:rPr>
                <w:rFonts w:ascii="Arial" w:hAnsi="Arial" w:cs="Arial"/>
                <w:noProof/>
                <w:webHidden/>
                <w:sz w:val="28"/>
                <w:szCs w:val="28"/>
              </w:rPr>
              <w:fldChar w:fldCharType="end"/>
            </w:r>
          </w:hyperlink>
        </w:p>
        <w:p w:rsidR="001F732A" w:rsidRPr="001F732A" w:rsidRDefault="001F732A">
          <w:pPr>
            <w:pStyle w:val="10"/>
            <w:tabs>
              <w:tab w:val="right" w:leader="dot" w:pos="9016"/>
            </w:tabs>
            <w:rPr>
              <w:rFonts w:ascii="Arial" w:hAnsi="Arial" w:cs="Arial"/>
              <w:noProof/>
              <w:kern w:val="2"/>
              <w:sz w:val="28"/>
              <w:szCs w:val="28"/>
              <w:lang w:val="en-US"/>
            </w:rPr>
          </w:pPr>
          <w:hyperlink w:anchor="_Toc427606346" w:history="1">
            <w:r w:rsidRPr="001F732A">
              <w:rPr>
                <w:rStyle w:val="a9"/>
                <w:rFonts w:ascii="Arial" w:hAnsi="Arial" w:cs="Arial"/>
                <w:b/>
                <w:noProof/>
                <w:sz w:val="28"/>
                <w:szCs w:val="28"/>
              </w:rPr>
              <w:t>7. Conclusion</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_Toc427606346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16</w:t>
            </w:r>
            <w:r w:rsidRPr="001F732A">
              <w:rPr>
                <w:rFonts w:ascii="Arial" w:hAnsi="Arial" w:cs="Arial"/>
                <w:noProof/>
                <w:webHidden/>
                <w:sz w:val="28"/>
                <w:szCs w:val="28"/>
              </w:rPr>
              <w:fldChar w:fldCharType="end"/>
            </w:r>
          </w:hyperlink>
        </w:p>
        <w:p w:rsidR="001F732A" w:rsidRPr="001F732A" w:rsidRDefault="001F732A">
          <w:pPr>
            <w:pStyle w:val="10"/>
            <w:tabs>
              <w:tab w:val="right" w:leader="dot" w:pos="9016"/>
            </w:tabs>
            <w:rPr>
              <w:rFonts w:ascii="Arial" w:hAnsi="Arial" w:cs="Arial"/>
              <w:noProof/>
              <w:kern w:val="2"/>
              <w:sz w:val="28"/>
              <w:szCs w:val="28"/>
              <w:lang w:val="en-US"/>
            </w:rPr>
          </w:pPr>
          <w:hyperlink w:anchor="_Toc427606347" w:history="1">
            <w:r w:rsidRPr="001F732A">
              <w:rPr>
                <w:rStyle w:val="a9"/>
                <w:rFonts w:ascii="Arial" w:hAnsi="Arial" w:cs="Arial"/>
                <w:b/>
                <w:noProof/>
                <w:sz w:val="28"/>
                <w:szCs w:val="28"/>
              </w:rPr>
              <w:t>8. Reference</w:t>
            </w:r>
            <w:r w:rsidRPr="001F732A">
              <w:rPr>
                <w:rFonts w:ascii="Arial" w:hAnsi="Arial" w:cs="Arial"/>
                <w:noProof/>
                <w:webHidden/>
                <w:sz w:val="28"/>
                <w:szCs w:val="28"/>
              </w:rPr>
              <w:tab/>
            </w:r>
            <w:r w:rsidRPr="001F732A">
              <w:rPr>
                <w:rFonts w:ascii="Arial" w:hAnsi="Arial" w:cs="Arial"/>
                <w:noProof/>
                <w:webHidden/>
                <w:sz w:val="28"/>
                <w:szCs w:val="28"/>
              </w:rPr>
              <w:fldChar w:fldCharType="begin"/>
            </w:r>
            <w:r w:rsidRPr="001F732A">
              <w:rPr>
                <w:rFonts w:ascii="Arial" w:hAnsi="Arial" w:cs="Arial"/>
                <w:noProof/>
                <w:webHidden/>
                <w:sz w:val="28"/>
                <w:szCs w:val="28"/>
              </w:rPr>
              <w:instrText xml:space="preserve"> PAGEREF _Toc427606347 \h </w:instrText>
            </w:r>
            <w:r w:rsidRPr="001F732A">
              <w:rPr>
                <w:rFonts w:ascii="Arial" w:hAnsi="Arial" w:cs="Arial"/>
                <w:noProof/>
                <w:webHidden/>
                <w:sz w:val="28"/>
                <w:szCs w:val="28"/>
              </w:rPr>
            </w:r>
            <w:r w:rsidRPr="001F732A">
              <w:rPr>
                <w:rFonts w:ascii="Arial" w:hAnsi="Arial" w:cs="Arial"/>
                <w:noProof/>
                <w:webHidden/>
                <w:sz w:val="28"/>
                <w:szCs w:val="28"/>
              </w:rPr>
              <w:fldChar w:fldCharType="separate"/>
            </w:r>
            <w:r w:rsidRPr="001F732A">
              <w:rPr>
                <w:rFonts w:ascii="Arial" w:hAnsi="Arial" w:cs="Arial"/>
                <w:noProof/>
                <w:webHidden/>
                <w:sz w:val="28"/>
                <w:szCs w:val="28"/>
              </w:rPr>
              <w:t>17</w:t>
            </w:r>
            <w:r w:rsidRPr="001F732A">
              <w:rPr>
                <w:rFonts w:ascii="Arial" w:hAnsi="Arial" w:cs="Arial"/>
                <w:noProof/>
                <w:webHidden/>
                <w:sz w:val="28"/>
                <w:szCs w:val="28"/>
              </w:rPr>
              <w:fldChar w:fldCharType="end"/>
            </w:r>
          </w:hyperlink>
        </w:p>
        <w:p w:rsidR="00396410" w:rsidRPr="006E32EF" w:rsidRDefault="00396410" w:rsidP="00051FBF">
          <w:pPr>
            <w:rPr>
              <w:rFonts w:ascii="Arial" w:hAnsi="Arial" w:cs="Arial"/>
              <w:sz w:val="24"/>
              <w:szCs w:val="24"/>
            </w:rPr>
            <w:sectPr w:rsidR="00396410" w:rsidRPr="006E32EF" w:rsidSect="001F5BCC">
              <w:footerReference w:type="default" r:id="rId9"/>
              <w:pgSz w:w="11906" w:h="16838"/>
              <w:pgMar w:top="1440" w:right="1440" w:bottom="1440" w:left="1440" w:header="708" w:footer="708" w:gutter="0"/>
              <w:cols w:space="708"/>
              <w:titlePg/>
              <w:docGrid w:linePitch="360"/>
            </w:sectPr>
          </w:pPr>
          <w:r w:rsidRPr="001F732A">
            <w:rPr>
              <w:rFonts w:ascii="Arial" w:hAnsi="Arial" w:cs="Arial"/>
              <w:b/>
              <w:bCs/>
              <w:noProof/>
              <w:sz w:val="32"/>
              <w:szCs w:val="32"/>
            </w:rPr>
            <w:fldChar w:fldCharType="end"/>
          </w:r>
        </w:p>
      </w:sdtContent>
    </w:sdt>
    <w:p w:rsidR="00396410" w:rsidRDefault="001E43E8" w:rsidP="001F5BCC">
      <w:pPr>
        <w:pStyle w:val="1"/>
        <w:numPr>
          <w:ilvl w:val="0"/>
          <w:numId w:val="4"/>
        </w:numPr>
        <w:rPr>
          <w:rFonts w:ascii="Arial" w:hAnsi="Arial" w:cs="Arial"/>
          <w:b/>
          <w:color w:val="auto"/>
          <w:sz w:val="28"/>
          <w:szCs w:val="28"/>
        </w:rPr>
      </w:pPr>
      <w:bookmarkStart w:id="1" w:name="_Toc427606323"/>
      <w:r w:rsidRPr="001F5BCC">
        <w:rPr>
          <w:rFonts w:ascii="Arial" w:hAnsi="Arial" w:cs="Arial"/>
          <w:b/>
          <w:color w:val="auto"/>
          <w:sz w:val="28"/>
          <w:szCs w:val="28"/>
        </w:rPr>
        <w:lastRenderedPageBreak/>
        <w:t>Introduction</w:t>
      </w:r>
      <w:bookmarkEnd w:id="1"/>
      <w:r w:rsidR="00396410" w:rsidRPr="001F5BCC">
        <w:rPr>
          <w:rFonts w:ascii="Arial" w:hAnsi="Arial" w:cs="Arial"/>
          <w:b/>
          <w:color w:val="auto"/>
          <w:sz w:val="28"/>
          <w:szCs w:val="28"/>
        </w:rPr>
        <w:t xml:space="preserve"> </w:t>
      </w:r>
    </w:p>
    <w:p w:rsidR="001F5BCC" w:rsidRPr="001F5BCC" w:rsidRDefault="001F5BCC" w:rsidP="001F5BCC"/>
    <w:p w:rsidR="00051FBF" w:rsidRPr="006E32EF" w:rsidRDefault="00396410" w:rsidP="00051FBF">
      <w:pPr>
        <w:spacing w:line="360" w:lineRule="auto"/>
        <w:rPr>
          <w:rFonts w:ascii="Arial" w:hAnsi="Arial" w:cs="Arial"/>
          <w:sz w:val="24"/>
          <w:szCs w:val="24"/>
        </w:rPr>
      </w:pPr>
      <w:r w:rsidRPr="006E32EF">
        <w:rPr>
          <w:rFonts w:ascii="Arial" w:hAnsi="Arial" w:cs="Arial"/>
          <w:sz w:val="24"/>
          <w:szCs w:val="24"/>
          <w:highlight w:val="white"/>
        </w:rPr>
        <w:t xml:space="preserve">Recently, furniture companies have a huge expansion over the world. Nick </w:t>
      </w:r>
      <w:proofErr w:type="spellStart"/>
      <w:r w:rsidRPr="006E32EF">
        <w:rPr>
          <w:rFonts w:ascii="Arial" w:hAnsi="Arial" w:cs="Arial"/>
          <w:sz w:val="24"/>
          <w:szCs w:val="24"/>
          <w:highlight w:val="white"/>
        </w:rPr>
        <w:t>Scali</w:t>
      </w:r>
      <w:proofErr w:type="spellEnd"/>
      <w:r w:rsidRPr="006E32EF">
        <w:rPr>
          <w:rFonts w:ascii="Arial" w:hAnsi="Arial" w:cs="Arial"/>
          <w:sz w:val="24"/>
          <w:szCs w:val="24"/>
          <w:highlight w:val="white"/>
        </w:rPr>
        <w:t xml:space="preserve"> Limited, a publicly listed company in Australia, imports and retails furniture such as coffee tables, lounges, dining tables, chairs and entertainment units. This essay will discuss macro-economic factors, and describe how these factors can impact Nick </w:t>
      </w:r>
      <w:proofErr w:type="spellStart"/>
      <w:r w:rsidRPr="006E32EF">
        <w:rPr>
          <w:rFonts w:ascii="Arial" w:hAnsi="Arial" w:cs="Arial"/>
          <w:sz w:val="24"/>
          <w:szCs w:val="24"/>
          <w:highlight w:val="white"/>
        </w:rPr>
        <w:t>Scali</w:t>
      </w:r>
      <w:proofErr w:type="spellEnd"/>
      <w:r w:rsidRPr="006E32EF">
        <w:rPr>
          <w:rFonts w:ascii="Arial" w:hAnsi="Arial" w:cs="Arial"/>
          <w:sz w:val="24"/>
          <w:szCs w:val="24"/>
          <w:highlight w:val="white"/>
        </w:rPr>
        <w:t xml:space="preserve"> Limited. At the same time, it will also identify the competitors and alternative products, use this method to analyse the consumer electronics industry. Finally, corporate strategic analysis report will regressed internal and external with success strategies and the potential risks. </w:t>
      </w:r>
    </w:p>
    <w:p w:rsidR="00525CB2" w:rsidRPr="006E32EF" w:rsidRDefault="00525CB2" w:rsidP="00051FBF">
      <w:pPr>
        <w:spacing w:line="360" w:lineRule="auto"/>
        <w:rPr>
          <w:rFonts w:ascii="Arial" w:hAnsi="Arial" w:cs="Arial"/>
          <w:sz w:val="24"/>
          <w:szCs w:val="24"/>
        </w:rPr>
      </w:pPr>
    </w:p>
    <w:p w:rsidR="00051FBF" w:rsidRDefault="001E43E8" w:rsidP="001F5BCC">
      <w:pPr>
        <w:pStyle w:val="1"/>
        <w:numPr>
          <w:ilvl w:val="0"/>
          <w:numId w:val="4"/>
        </w:numPr>
        <w:rPr>
          <w:rFonts w:ascii="Arial" w:hAnsi="Arial" w:cs="Arial"/>
          <w:b/>
          <w:color w:val="auto"/>
          <w:sz w:val="28"/>
          <w:szCs w:val="24"/>
        </w:rPr>
      </w:pPr>
      <w:bookmarkStart w:id="2" w:name="_Toc427606324"/>
      <w:r w:rsidRPr="001F5BCC">
        <w:rPr>
          <w:rFonts w:ascii="Arial" w:hAnsi="Arial" w:cs="Arial"/>
          <w:b/>
          <w:color w:val="auto"/>
          <w:sz w:val="28"/>
          <w:szCs w:val="24"/>
        </w:rPr>
        <w:t>Macro</w:t>
      </w:r>
      <w:r w:rsidR="00396410" w:rsidRPr="001F5BCC">
        <w:rPr>
          <w:rFonts w:ascii="Arial" w:hAnsi="Arial" w:cs="Arial"/>
          <w:b/>
          <w:color w:val="auto"/>
          <w:sz w:val="28"/>
          <w:szCs w:val="24"/>
        </w:rPr>
        <w:t xml:space="preserve"> </w:t>
      </w:r>
      <w:r w:rsidR="00051FBF" w:rsidRPr="001F5BCC">
        <w:rPr>
          <w:rFonts w:ascii="Arial" w:hAnsi="Arial" w:cs="Arial"/>
          <w:b/>
          <w:color w:val="auto"/>
          <w:sz w:val="28"/>
          <w:szCs w:val="24"/>
        </w:rPr>
        <w:t>economy analysis</w:t>
      </w:r>
      <w:bookmarkEnd w:id="2"/>
    </w:p>
    <w:p w:rsidR="001F5BCC" w:rsidRPr="001F5BCC" w:rsidRDefault="001F5BCC" w:rsidP="001F5BCC">
      <w:pPr>
        <w:ind w:left="60"/>
      </w:pPr>
    </w:p>
    <w:p w:rsidR="001F5BCC" w:rsidRPr="001F5BCC" w:rsidRDefault="00396410" w:rsidP="00051FBF">
      <w:pPr>
        <w:spacing w:line="360" w:lineRule="auto"/>
        <w:rPr>
          <w:rFonts w:ascii="Arial" w:hAnsi="Arial" w:cs="Arial"/>
          <w:sz w:val="24"/>
          <w:szCs w:val="24"/>
        </w:rPr>
      </w:pPr>
      <w:r w:rsidRPr="006E32EF">
        <w:rPr>
          <w:rFonts w:ascii="Arial" w:hAnsi="Arial" w:cs="Arial"/>
          <w:sz w:val="24"/>
          <w:szCs w:val="24"/>
        </w:rPr>
        <w:t xml:space="preserve">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Limited, henceforth NCK, is an Australian public company and one of Australia’s largest importers furniture and one of the largest retailers as well. In recent years, the company NCK has already experienced a series of changes in its structure and operations. NCK operates 39 department stores exclusively in Australia (see Table 1.1), comprising 34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stores and 5 Sofa stores. It has generated 141.4 million in sales revenue and 14.2 net profit in 2014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annual report, 2014). However, the industry analysis that involves how macro-economic factors have impacted the historic performance of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Limited, and how the company should be expected to impact Nick </w:t>
      </w:r>
      <w:proofErr w:type="spellStart"/>
      <w:r w:rsidRPr="006E32EF">
        <w:rPr>
          <w:rFonts w:ascii="Arial" w:hAnsi="Arial" w:cs="Arial"/>
          <w:sz w:val="24"/>
          <w:szCs w:val="24"/>
        </w:rPr>
        <w:t>Scail</w:t>
      </w:r>
      <w:proofErr w:type="spellEnd"/>
      <w:r w:rsidRPr="006E32EF">
        <w:rPr>
          <w:rFonts w:ascii="Arial" w:hAnsi="Arial" w:cs="Arial"/>
          <w:sz w:val="24"/>
          <w:szCs w:val="24"/>
        </w:rPr>
        <w:t xml:space="preserve"> Limited performance in the future. There are three most important factors to consider for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that are Gross Domestic Product (GDP), inflation rates, interest rates and foreign exchange rates       </w:t>
      </w:r>
    </w:p>
    <w:p w:rsidR="00525CB2" w:rsidRDefault="00396410" w:rsidP="00051FBF">
      <w:pPr>
        <w:spacing w:line="360" w:lineRule="auto"/>
        <w:rPr>
          <w:rFonts w:ascii="Arial" w:hAnsi="Arial" w:cs="Arial"/>
          <w:sz w:val="24"/>
          <w:szCs w:val="24"/>
        </w:rPr>
      </w:pPr>
      <w:r w:rsidRPr="006E32EF">
        <w:rPr>
          <w:rFonts w:ascii="Arial" w:hAnsi="Arial" w:cs="Arial"/>
          <w:noProof/>
          <w:sz w:val="24"/>
          <w:szCs w:val="24"/>
          <w:lang w:val="en-US"/>
        </w:rPr>
        <w:drawing>
          <wp:inline distT="0" distB="0" distL="0" distR="0" wp14:anchorId="01C11FD8" wp14:editId="68EF41B0">
            <wp:extent cx="5695950" cy="778804"/>
            <wp:effectExtent l="0" t="0" r="0" b="2540"/>
            <wp:docPr id="6" name="Picture 6" descr="Macintosh HD:Users:aw0788:Desktop:未命名.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w0788:Desktop:未命名.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8160" cy="803717"/>
                    </a:xfrm>
                    <a:prstGeom prst="rect">
                      <a:avLst/>
                    </a:prstGeom>
                    <a:noFill/>
                    <a:ln>
                      <a:noFill/>
                    </a:ln>
                  </pic:spPr>
                </pic:pic>
              </a:graphicData>
            </a:graphic>
          </wp:inline>
        </w:drawing>
      </w:r>
    </w:p>
    <w:p w:rsidR="001F5BCC" w:rsidRPr="006E32EF" w:rsidRDefault="001F5BCC" w:rsidP="00051FBF">
      <w:pPr>
        <w:spacing w:line="360" w:lineRule="auto"/>
        <w:rPr>
          <w:rFonts w:ascii="Arial" w:hAnsi="Arial" w:cs="Arial"/>
          <w:sz w:val="24"/>
          <w:szCs w:val="24"/>
        </w:rPr>
      </w:pPr>
    </w:p>
    <w:p w:rsidR="00396410" w:rsidRDefault="00396410" w:rsidP="001F5BCC">
      <w:pPr>
        <w:pStyle w:val="1"/>
        <w:numPr>
          <w:ilvl w:val="1"/>
          <w:numId w:val="4"/>
        </w:numPr>
        <w:rPr>
          <w:rFonts w:ascii="Arial" w:hAnsi="Arial" w:cs="Arial"/>
          <w:color w:val="auto"/>
          <w:sz w:val="28"/>
          <w:szCs w:val="24"/>
        </w:rPr>
      </w:pPr>
      <w:bookmarkStart w:id="3" w:name="_Toc427606325"/>
      <w:r w:rsidRPr="001F5BCC">
        <w:rPr>
          <w:rFonts w:ascii="Arial" w:hAnsi="Arial" w:cs="Arial"/>
          <w:color w:val="auto"/>
          <w:sz w:val="28"/>
          <w:szCs w:val="24"/>
        </w:rPr>
        <w:lastRenderedPageBreak/>
        <w:t>GDP Analysis</w:t>
      </w:r>
      <w:bookmarkEnd w:id="3"/>
    </w:p>
    <w:p w:rsidR="001F5BCC" w:rsidRPr="001F5BCC" w:rsidRDefault="001F5BCC" w:rsidP="001F5BCC">
      <w:pPr>
        <w:ind w:left="60"/>
      </w:pPr>
    </w:p>
    <w:p w:rsidR="00051FBF" w:rsidRPr="006E32EF" w:rsidRDefault="00396410" w:rsidP="00051F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4"/>
          <w:szCs w:val="24"/>
        </w:rPr>
      </w:pPr>
      <w:r w:rsidRPr="006E32EF">
        <w:rPr>
          <w:rFonts w:ascii="Arial" w:hAnsi="Arial" w:cs="Arial"/>
          <w:sz w:val="24"/>
          <w:szCs w:val="24"/>
        </w:rPr>
        <w:t xml:space="preserve">GDP for the past 20 years in Figure 1.1 is shown that the blue line representing GDP on a year-on-year basis. Relatively speaking, since 2008-2009, the Australia GDP was absolutely suffered by the Global Financial Crisis (GFC), and then GDP growth dropped alarmingly, reaching the lowest point at around 1.5% to 2.0% as shown in the graph. At the same time, based on the figure1.2,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Limited sales revenue has sharply fallen by around 5% as mentioned on the graph (IBISWORLD, 2014). However, in 2013, the Australian gross domestic product (GDP) recovered alarmingly and increased to the peak at around 4.5% (ABS 2014).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Limited revenue had increased by 25%. This will result in the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profit is expected to have upward trend</w:t>
      </w:r>
      <w:r w:rsidR="00051FBF" w:rsidRPr="006E32EF">
        <w:rPr>
          <w:rFonts w:ascii="Arial" w:hAnsi="Arial" w:cs="Arial"/>
          <w:sz w:val="24"/>
          <w:szCs w:val="24"/>
        </w:rPr>
        <w:t>.</w:t>
      </w:r>
    </w:p>
    <w:p w:rsidR="00051FBF" w:rsidRPr="006E32EF" w:rsidRDefault="00051FBF" w:rsidP="00051F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sz w:val="24"/>
          <w:szCs w:val="24"/>
        </w:rPr>
      </w:pPr>
      <w:r w:rsidRPr="006E32EF">
        <w:rPr>
          <w:rFonts w:ascii="Arial" w:hAnsi="Arial" w:cs="Arial"/>
          <w:bCs/>
          <w:sz w:val="24"/>
          <w:szCs w:val="24"/>
        </w:rPr>
        <w:t xml:space="preserve">                  </w:t>
      </w:r>
      <w:r w:rsidRPr="006E32EF">
        <w:rPr>
          <w:rFonts w:ascii="Arial" w:hAnsi="Arial" w:cs="Arial"/>
          <w:noProof/>
          <w:sz w:val="24"/>
          <w:szCs w:val="24"/>
          <w:lang w:val="en-US"/>
        </w:rPr>
        <w:drawing>
          <wp:inline distT="0" distB="0" distL="0" distR="0" wp14:anchorId="3DB7DAD3" wp14:editId="5152B1FC">
            <wp:extent cx="3886200" cy="2346325"/>
            <wp:effectExtent l="0" t="0" r="0" b="0"/>
            <wp:docPr id="4" name="Picture 4" descr="Macintosh HD:Users:aw0788:Desktop:未命名.tiff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w0788:Desktop:未命名.tiff2.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7442" cy="2347075"/>
                    </a:xfrm>
                    <a:prstGeom prst="rect">
                      <a:avLst/>
                    </a:prstGeom>
                    <a:noFill/>
                    <a:ln>
                      <a:noFill/>
                    </a:ln>
                  </pic:spPr>
                </pic:pic>
              </a:graphicData>
            </a:graphic>
          </wp:inline>
        </w:drawing>
      </w:r>
    </w:p>
    <w:p w:rsidR="00051FBF" w:rsidRPr="006E32EF" w:rsidRDefault="0072593E" w:rsidP="00051F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r w:rsidRPr="006E32EF">
        <w:rPr>
          <w:rFonts w:ascii="Arial" w:hAnsi="Arial" w:cs="Arial"/>
          <w:bCs/>
          <w:sz w:val="24"/>
          <w:szCs w:val="24"/>
        </w:rPr>
        <w:t xml:space="preserve">                               </w:t>
      </w:r>
      <w:r w:rsidR="00051FBF" w:rsidRPr="006E32EF">
        <w:rPr>
          <w:rFonts w:ascii="Arial" w:hAnsi="Arial" w:cs="Arial"/>
          <w:bCs/>
          <w:sz w:val="24"/>
          <w:szCs w:val="24"/>
        </w:rPr>
        <w:t xml:space="preserve">  </w:t>
      </w:r>
      <w:r w:rsidR="00051FBF" w:rsidRPr="006E32EF">
        <w:rPr>
          <w:rFonts w:ascii="Arial" w:hAnsi="Arial" w:cs="Arial"/>
          <w:b/>
          <w:sz w:val="24"/>
          <w:szCs w:val="24"/>
        </w:rPr>
        <w:t>Figure 1.1 GDP 1995-2015 (RBA 2015)</w:t>
      </w:r>
    </w:p>
    <w:p w:rsidR="00051FBF" w:rsidRPr="006E32EF" w:rsidRDefault="00051FBF" w:rsidP="00051F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r w:rsidRPr="006E32EF">
        <w:rPr>
          <w:rFonts w:ascii="Arial" w:hAnsi="Arial" w:cs="Arial"/>
          <w:b/>
          <w:sz w:val="24"/>
          <w:szCs w:val="24"/>
        </w:rPr>
        <w:t xml:space="preserve">               </w:t>
      </w:r>
      <w:r w:rsidRPr="006E32EF">
        <w:rPr>
          <w:rFonts w:ascii="Arial" w:hAnsi="Arial" w:cs="Arial"/>
          <w:noProof/>
          <w:sz w:val="24"/>
          <w:szCs w:val="24"/>
          <w:lang w:val="en-US"/>
        </w:rPr>
        <w:drawing>
          <wp:inline distT="0" distB="0" distL="0" distR="0" wp14:anchorId="6C82E883" wp14:editId="751ECCDE">
            <wp:extent cx="4457700" cy="2054225"/>
            <wp:effectExtent l="0" t="0" r="12700" b="3175"/>
            <wp:docPr id="8" name="Picture 8" descr="Macintosh HD:Users:aw0788:Desktop:未命名.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w0788:Desktop:未命名.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9078" cy="2054860"/>
                    </a:xfrm>
                    <a:prstGeom prst="rect">
                      <a:avLst/>
                    </a:prstGeom>
                    <a:noFill/>
                    <a:ln>
                      <a:noFill/>
                    </a:ln>
                  </pic:spPr>
                </pic:pic>
              </a:graphicData>
            </a:graphic>
          </wp:inline>
        </w:drawing>
      </w:r>
    </w:p>
    <w:p w:rsidR="00525CB2" w:rsidRPr="001F5BCC" w:rsidRDefault="0072593E" w:rsidP="001F5B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r w:rsidRPr="006E32EF">
        <w:rPr>
          <w:rFonts w:ascii="Arial" w:hAnsi="Arial" w:cs="Arial"/>
          <w:b/>
          <w:sz w:val="24"/>
          <w:szCs w:val="24"/>
        </w:rPr>
        <w:t xml:space="preserve">               Figure1.2 Revenue changes during 5 years (ISIBWORLD 2014)</w:t>
      </w:r>
    </w:p>
    <w:p w:rsidR="0072593E" w:rsidRDefault="0072593E" w:rsidP="001E43E8">
      <w:pPr>
        <w:pStyle w:val="1"/>
        <w:rPr>
          <w:rFonts w:ascii="Arial" w:hAnsi="Arial" w:cs="Arial"/>
          <w:color w:val="auto"/>
          <w:sz w:val="28"/>
          <w:szCs w:val="24"/>
        </w:rPr>
      </w:pPr>
      <w:bookmarkStart w:id="4" w:name="_Toc427606326"/>
      <w:r w:rsidRPr="001F5BCC">
        <w:rPr>
          <w:rFonts w:ascii="Arial" w:hAnsi="Arial" w:cs="Arial"/>
          <w:color w:val="auto"/>
          <w:sz w:val="28"/>
          <w:szCs w:val="24"/>
        </w:rPr>
        <w:lastRenderedPageBreak/>
        <w:t>2.2</w:t>
      </w:r>
      <w:r w:rsidR="00B475C6">
        <w:rPr>
          <w:rFonts w:ascii="Arial" w:hAnsi="Arial" w:cs="Arial"/>
          <w:color w:val="auto"/>
          <w:sz w:val="28"/>
          <w:szCs w:val="24"/>
        </w:rPr>
        <w:t xml:space="preserve"> </w:t>
      </w:r>
      <w:r w:rsidRPr="001F5BCC">
        <w:rPr>
          <w:rFonts w:ascii="Arial" w:hAnsi="Arial" w:cs="Arial"/>
          <w:color w:val="auto"/>
          <w:sz w:val="28"/>
          <w:szCs w:val="24"/>
        </w:rPr>
        <w:t>Inflation Analysis</w:t>
      </w:r>
      <w:bookmarkEnd w:id="4"/>
      <w:r w:rsidRPr="001F5BCC">
        <w:rPr>
          <w:rFonts w:ascii="Arial" w:hAnsi="Arial" w:cs="Arial"/>
          <w:color w:val="auto"/>
          <w:sz w:val="28"/>
          <w:szCs w:val="24"/>
        </w:rPr>
        <w:t xml:space="preserve"> </w:t>
      </w:r>
    </w:p>
    <w:p w:rsidR="001F5BCC" w:rsidRPr="001F5BCC" w:rsidRDefault="001F5BCC" w:rsidP="001F5BCC"/>
    <w:p w:rsidR="0072593E" w:rsidRPr="006E32EF" w:rsidRDefault="0072593E" w:rsidP="00725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sz w:val="24"/>
          <w:szCs w:val="24"/>
        </w:rPr>
      </w:pPr>
      <w:r w:rsidRPr="006E32EF">
        <w:rPr>
          <w:rFonts w:ascii="Arial" w:hAnsi="Arial" w:cs="Arial"/>
          <w:sz w:val="24"/>
          <w:szCs w:val="24"/>
        </w:rPr>
        <w:t xml:space="preserve">Inflation is measurement of the increase in the general level of prices over </w:t>
      </w:r>
      <w:proofErr w:type="spellStart"/>
      <w:r w:rsidRPr="006E32EF">
        <w:rPr>
          <w:rFonts w:ascii="Arial" w:hAnsi="Arial" w:cs="Arial"/>
          <w:sz w:val="24"/>
          <w:szCs w:val="24"/>
        </w:rPr>
        <w:t>time.The</w:t>
      </w:r>
      <w:proofErr w:type="spellEnd"/>
      <w:r w:rsidRPr="006E32EF">
        <w:rPr>
          <w:rFonts w:ascii="Arial" w:hAnsi="Arial" w:cs="Arial"/>
          <w:sz w:val="24"/>
          <w:szCs w:val="24"/>
        </w:rPr>
        <w:t xml:space="preserve"> sustainable range of inflation is between 2 and 3 per cent per year (Reserve Bank of Australia). According the Figure2 the inflation rate keeping around in 2 to 3 percentage from 2010 to 2015. Moreover, to control inflation and other aspects of the economy, the RBA meets monthly and set the cash rate, which is the rate that financial institutions pay to borrow, or charge to lend funds in the overnight money market. In the context of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inflation and interest rates have an indirect effect on the demand for their products. High inflation results in a higher than average increase in the cost of expenses. As a result, in times of high inflation, it would be expected that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products would receive lower than average demand. The same result may be expected with high interest rates. If the cash rate goes up, so many consumers have to do interest rate on loan, and individuals are facing the size of their repayments increase with variable rate loans. This means that many consumers have to pay attention to spend repaying interest through a higher portion of household income, and less household income is spent on discretionary expense such as luxury furniture goods.</w:t>
      </w:r>
    </w:p>
    <w:p w:rsidR="0072593E" w:rsidRPr="006E32EF" w:rsidRDefault="0072593E" w:rsidP="00051F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r w:rsidRPr="006E32EF">
        <w:rPr>
          <w:rFonts w:ascii="Arial" w:hAnsi="Arial" w:cs="Arial"/>
          <w:b/>
          <w:sz w:val="24"/>
          <w:szCs w:val="24"/>
        </w:rPr>
        <w:t xml:space="preserve">       </w:t>
      </w:r>
      <w:r w:rsidRPr="006E32EF">
        <w:rPr>
          <w:rFonts w:ascii="Arial" w:hAnsi="Arial" w:cs="Arial"/>
          <w:noProof/>
          <w:sz w:val="24"/>
          <w:szCs w:val="24"/>
          <w:lang w:val="en-US"/>
        </w:rPr>
        <w:drawing>
          <wp:inline distT="0" distB="0" distL="0" distR="0" wp14:anchorId="39A6546A" wp14:editId="3D013269">
            <wp:extent cx="4648200" cy="2525395"/>
            <wp:effectExtent l="0" t="0" r="0" b="0"/>
            <wp:docPr id="3" name="图片 1" descr="http://www.rba.gov.au/monetary-policy/images/inflation-long-r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ba.gov.au/monetary-policy/images/inflation-long-ru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6271" cy="2529780"/>
                    </a:xfrm>
                    <a:prstGeom prst="rect">
                      <a:avLst/>
                    </a:prstGeom>
                    <a:noFill/>
                    <a:ln>
                      <a:noFill/>
                    </a:ln>
                  </pic:spPr>
                </pic:pic>
              </a:graphicData>
            </a:graphic>
          </wp:inline>
        </w:drawing>
      </w:r>
    </w:p>
    <w:p w:rsidR="0072593E" w:rsidRPr="006E32EF" w:rsidRDefault="0072593E" w:rsidP="0072593E">
      <w:pPr>
        <w:ind w:firstLineChars="100" w:firstLine="241"/>
        <w:rPr>
          <w:rFonts w:ascii="Arial" w:hAnsi="Arial" w:cs="Arial"/>
          <w:b/>
          <w:sz w:val="24"/>
          <w:szCs w:val="24"/>
        </w:rPr>
      </w:pPr>
      <w:r w:rsidRPr="006E32EF">
        <w:rPr>
          <w:rFonts w:ascii="Arial" w:hAnsi="Arial" w:cs="Arial"/>
          <w:b/>
          <w:sz w:val="24"/>
          <w:szCs w:val="24"/>
        </w:rPr>
        <w:t xml:space="preserve">                 Figure 2.1 Inflation rate from 1967-2015 (RBA 2015)</w:t>
      </w:r>
    </w:p>
    <w:p w:rsidR="00525CB2" w:rsidRDefault="00525CB2" w:rsidP="0072593E">
      <w:pPr>
        <w:rPr>
          <w:rFonts w:ascii="Arial" w:hAnsi="Arial" w:cs="Arial"/>
          <w:sz w:val="24"/>
          <w:szCs w:val="24"/>
        </w:rPr>
      </w:pPr>
    </w:p>
    <w:p w:rsidR="001F5BCC" w:rsidRPr="006E32EF" w:rsidRDefault="001F5BCC" w:rsidP="0072593E">
      <w:pPr>
        <w:rPr>
          <w:rFonts w:ascii="Arial" w:hAnsi="Arial" w:cs="Arial"/>
          <w:sz w:val="24"/>
          <w:szCs w:val="24"/>
        </w:rPr>
      </w:pPr>
    </w:p>
    <w:p w:rsidR="0072593E" w:rsidRDefault="0072593E" w:rsidP="001F5BCC">
      <w:pPr>
        <w:pStyle w:val="1"/>
        <w:numPr>
          <w:ilvl w:val="1"/>
          <w:numId w:val="4"/>
        </w:numPr>
        <w:rPr>
          <w:rFonts w:ascii="Arial" w:hAnsi="Arial" w:cs="Arial"/>
          <w:color w:val="auto"/>
          <w:sz w:val="28"/>
          <w:szCs w:val="24"/>
        </w:rPr>
      </w:pPr>
      <w:bookmarkStart w:id="5" w:name="_Toc427606327"/>
      <w:r w:rsidRPr="001F5BCC">
        <w:rPr>
          <w:rFonts w:ascii="Arial" w:hAnsi="Arial" w:cs="Arial"/>
          <w:color w:val="auto"/>
          <w:sz w:val="28"/>
          <w:szCs w:val="24"/>
        </w:rPr>
        <w:lastRenderedPageBreak/>
        <w:t>Foreign Exchange Analysis</w:t>
      </w:r>
      <w:bookmarkEnd w:id="5"/>
      <w:r w:rsidRPr="001F5BCC">
        <w:rPr>
          <w:rFonts w:ascii="Arial" w:hAnsi="Arial" w:cs="Arial"/>
          <w:color w:val="auto"/>
          <w:sz w:val="28"/>
          <w:szCs w:val="24"/>
        </w:rPr>
        <w:t xml:space="preserve"> </w:t>
      </w:r>
    </w:p>
    <w:p w:rsidR="001F5BCC" w:rsidRPr="001F5BCC" w:rsidRDefault="001F5BCC" w:rsidP="001F5BCC">
      <w:pPr>
        <w:ind w:left="60"/>
      </w:pPr>
    </w:p>
    <w:p w:rsidR="0072593E" w:rsidRPr="006E32EF" w:rsidRDefault="0072593E" w:rsidP="0072593E">
      <w:pPr>
        <w:spacing w:line="360" w:lineRule="auto"/>
        <w:rPr>
          <w:rFonts w:ascii="Arial" w:hAnsi="Arial" w:cs="Arial"/>
          <w:sz w:val="24"/>
          <w:szCs w:val="24"/>
        </w:rPr>
      </w:pPr>
      <w:r w:rsidRPr="006E32EF">
        <w:rPr>
          <w:rFonts w:ascii="Arial" w:hAnsi="Arial" w:cs="Arial"/>
          <w:sz w:val="24"/>
          <w:szCs w:val="24"/>
        </w:rPr>
        <w:t xml:space="preserve">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Limited is one of the largest furniture retailers in Australia and relies heavily on imported products paid in overseas. According to the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Annual Report of its operating and financial review in 2014,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Limited faces the risk of a decrease in the overseas exchange rates such as AUD/USD exchange rate, as is illustrated in Figure3. In recent times, the Australian dollar has been dropped sharply against in the overseas currency. As we known to everyone, there are almost all popular and famous retailers are all from Australia, such as Harvey Norman, Fantastic Holdings and Freedom furniture. Due to the Australian dollars have devaluated drastically, many Australian citizens are likely to consider a lower and cheaper price for these product compared with other country. This will be a reason of an increase in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Limited revenue and profit. In addition, a lower currency</w:t>
      </w:r>
      <w:r w:rsidR="00525CB2" w:rsidRPr="006E32EF">
        <w:rPr>
          <w:rFonts w:ascii="Arial" w:hAnsi="Arial" w:cs="Arial"/>
          <w:sz w:val="24"/>
          <w:szCs w:val="24"/>
        </w:rPr>
        <w:t xml:space="preserve"> </w:t>
      </w:r>
      <w:r w:rsidRPr="006E32EF">
        <w:rPr>
          <w:rFonts w:ascii="Arial" w:hAnsi="Arial" w:cs="Arial"/>
          <w:sz w:val="24"/>
          <w:szCs w:val="24"/>
        </w:rPr>
        <w:t xml:space="preserve">that causes a higher investment in the future. Therefore, the foreign exchange rate is important factors for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Limited.</w:t>
      </w:r>
      <w:r w:rsidR="00525CB2" w:rsidRPr="006E32EF">
        <w:rPr>
          <w:rFonts w:ascii="Arial" w:hAnsi="Arial" w:cs="Arial"/>
          <w:noProof/>
          <w:sz w:val="24"/>
          <w:szCs w:val="24"/>
        </w:rPr>
        <w:t xml:space="preserve"> </w:t>
      </w:r>
    </w:p>
    <w:p w:rsidR="0072593E" w:rsidRPr="006E32EF" w:rsidRDefault="00525CB2" w:rsidP="0072593E">
      <w:pPr>
        <w:spacing w:line="360" w:lineRule="auto"/>
        <w:rPr>
          <w:rFonts w:ascii="Arial" w:hAnsi="Arial" w:cs="Arial"/>
          <w:sz w:val="24"/>
          <w:szCs w:val="24"/>
        </w:rPr>
      </w:pPr>
      <w:r w:rsidRPr="006E32EF">
        <w:rPr>
          <w:rFonts w:ascii="Arial" w:hAnsi="Arial" w:cs="Arial"/>
          <w:sz w:val="24"/>
          <w:szCs w:val="24"/>
        </w:rPr>
        <w:t xml:space="preserve">             </w:t>
      </w:r>
      <w:r w:rsidRPr="006E32EF">
        <w:rPr>
          <w:rFonts w:ascii="Arial" w:hAnsi="Arial" w:cs="Arial"/>
          <w:noProof/>
          <w:sz w:val="24"/>
          <w:szCs w:val="24"/>
          <w:lang w:val="en-US"/>
        </w:rPr>
        <w:drawing>
          <wp:inline distT="0" distB="0" distL="0" distR="0" wp14:anchorId="71F7C00E" wp14:editId="488FD817">
            <wp:extent cx="4343400" cy="3247849"/>
            <wp:effectExtent l="0" t="0" r="0" b="0"/>
            <wp:docPr id="5" name="Picture 5" descr="Macintosh HD:Users:aw0788:Desktop:未命名.tiff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w0788:Desktop:未命名.tiff3.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1298" cy="3261233"/>
                    </a:xfrm>
                    <a:prstGeom prst="rect">
                      <a:avLst/>
                    </a:prstGeom>
                    <a:noFill/>
                    <a:ln>
                      <a:noFill/>
                    </a:ln>
                  </pic:spPr>
                </pic:pic>
              </a:graphicData>
            </a:graphic>
          </wp:inline>
        </w:drawing>
      </w:r>
    </w:p>
    <w:p w:rsidR="00525CB2" w:rsidRPr="006E32EF" w:rsidRDefault="00525CB2" w:rsidP="00525CB2">
      <w:pPr>
        <w:rPr>
          <w:rFonts w:ascii="Arial" w:hAnsi="Arial" w:cs="Arial"/>
          <w:b/>
          <w:sz w:val="24"/>
          <w:szCs w:val="24"/>
        </w:rPr>
      </w:pPr>
      <w:r w:rsidRPr="006E32EF">
        <w:rPr>
          <w:rFonts w:ascii="Arial" w:hAnsi="Arial" w:cs="Arial"/>
          <w:sz w:val="24"/>
          <w:szCs w:val="24"/>
        </w:rPr>
        <w:t xml:space="preserve">                   </w:t>
      </w:r>
      <w:r w:rsidRPr="006E32EF">
        <w:rPr>
          <w:rFonts w:ascii="Arial" w:hAnsi="Arial" w:cs="Arial"/>
          <w:b/>
          <w:sz w:val="24"/>
          <w:szCs w:val="24"/>
        </w:rPr>
        <w:t>Figure 3 Australian</w:t>
      </w:r>
      <w:r w:rsidR="00BC5BD5">
        <w:rPr>
          <w:rFonts w:ascii="Arial" w:hAnsi="Arial" w:cs="Arial"/>
          <w:b/>
          <w:sz w:val="24"/>
          <w:szCs w:val="24"/>
        </w:rPr>
        <w:t xml:space="preserve"> </w:t>
      </w:r>
      <w:r w:rsidRPr="006E32EF">
        <w:rPr>
          <w:rFonts w:ascii="Arial" w:hAnsi="Arial" w:cs="Arial"/>
          <w:b/>
          <w:sz w:val="24"/>
          <w:szCs w:val="24"/>
        </w:rPr>
        <w:t xml:space="preserve">Dollar </w:t>
      </w:r>
      <w:proofErr w:type="gramStart"/>
      <w:r w:rsidRPr="006E32EF">
        <w:rPr>
          <w:rFonts w:ascii="Arial" w:hAnsi="Arial" w:cs="Arial"/>
          <w:b/>
          <w:sz w:val="24"/>
          <w:szCs w:val="24"/>
        </w:rPr>
        <w:t>Against</w:t>
      </w:r>
      <w:proofErr w:type="gramEnd"/>
      <w:r w:rsidRPr="006E32EF">
        <w:rPr>
          <w:rFonts w:ascii="Arial" w:hAnsi="Arial" w:cs="Arial"/>
          <w:b/>
          <w:sz w:val="24"/>
          <w:szCs w:val="24"/>
        </w:rPr>
        <w:t xml:space="preserve"> US Dollar (RBA 2015)</w:t>
      </w:r>
    </w:p>
    <w:p w:rsidR="00525CB2" w:rsidRDefault="00525CB2" w:rsidP="00525CB2">
      <w:pPr>
        <w:spacing w:line="360" w:lineRule="auto"/>
        <w:rPr>
          <w:rFonts w:ascii="Arial" w:hAnsi="Arial" w:cs="Arial"/>
          <w:sz w:val="24"/>
          <w:szCs w:val="24"/>
        </w:rPr>
      </w:pPr>
    </w:p>
    <w:p w:rsidR="001F5BCC" w:rsidRPr="006E32EF" w:rsidRDefault="001F5BCC" w:rsidP="00525CB2">
      <w:pPr>
        <w:spacing w:line="360" w:lineRule="auto"/>
        <w:rPr>
          <w:rFonts w:ascii="Arial" w:hAnsi="Arial" w:cs="Arial"/>
          <w:sz w:val="24"/>
          <w:szCs w:val="24"/>
        </w:rPr>
      </w:pPr>
    </w:p>
    <w:p w:rsidR="00525CB2" w:rsidRPr="001F5BCC" w:rsidRDefault="00525CB2" w:rsidP="001F5BCC">
      <w:pPr>
        <w:pStyle w:val="1"/>
        <w:numPr>
          <w:ilvl w:val="0"/>
          <w:numId w:val="4"/>
        </w:numPr>
        <w:rPr>
          <w:rFonts w:ascii="Arial" w:hAnsi="Arial" w:cs="Arial"/>
          <w:b/>
          <w:color w:val="auto"/>
          <w:sz w:val="28"/>
          <w:szCs w:val="24"/>
        </w:rPr>
      </w:pPr>
      <w:bookmarkStart w:id="6" w:name="_Toc427606328"/>
      <w:r w:rsidRPr="001F5BCC">
        <w:rPr>
          <w:rFonts w:ascii="Arial" w:hAnsi="Arial" w:cs="Arial"/>
          <w:b/>
          <w:color w:val="auto"/>
          <w:sz w:val="28"/>
          <w:szCs w:val="24"/>
        </w:rPr>
        <w:lastRenderedPageBreak/>
        <w:t>Industry Analysis</w:t>
      </w:r>
      <w:bookmarkEnd w:id="6"/>
    </w:p>
    <w:p w:rsidR="001F5BCC" w:rsidRDefault="001F5BCC" w:rsidP="00525CB2">
      <w:pPr>
        <w:spacing w:line="360" w:lineRule="auto"/>
        <w:rPr>
          <w:rFonts w:ascii="Arial" w:hAnsi="Arial" w:cs="Arial"/>
          <w:sz w:val="24"/>
          <w:szCs w:val="24"/>
        </w:rPr>
      </w:pPr>
    </w:p>
    <w:p w:rsidR="00525CB2" w:rsidRPr="006E32EF" w:rsidRDefault="00525CB2" w:rsidP="00525CB2">
      <w:pPr>
        <w:spacing w:line="360" w:lineRule="auto"/>
        <w:rPr>
          <w:rFonts w:ascii="Arial" w:hAnsi="Arial" w:cs="Arial"/>
          <w:sz w:val="24"/>
          <w:szCs w:val="24"/>
        </w:rPr>
      </w:pPr>
      <w:r w:rsidRPr="006E32EF">
        <w:rPr>
          <w:rFonts w:ascii="Arial" w:hAnsi="Arial" w:cs="Arial"/>
          <w:sz w:val="24"/>
          <w:szCs w:val="24"/>
        </w:rPr>
        <w:t xml:space="preserve">According to the Porter’s Five Forces framework, the majority of organizations are used for strategic industry analysis. Therefore, the below industry analysis of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will be used through Five Forces Framework by Porter to </w:t>
      </w:r>
      <w:r w:rsidR="002A2E31" w:rsidRPr="006E32EF">
        <w:rPr>
          <w:rFonts w:ascii="Arial" w:hAnsi="Arial" w:cs="Arial"/>
          <w:sz w:val="24"/>
          <w:szCs w:val="24"/>
        </w:rPr>
        <w:t>analyse</w:t>
      </w:r>
      <w:r w:rsidRPr="006E32EF">
        <w:rPr>
          <w:rFonts w:ascii="Arial" w:hAnsi="Arial" w:cs="Arial"/>
          <w:sz w:val="24"/>
          <w:szCs w:val="24"/>
        </w:rPr>
        <w:t xml:space="preserve"> the competitiveness of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In addition, the market share and profitability of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is threaten by its ambiguous positioning within the Australian market (Jim Wilkinson, 2013) </w:t>
      </w:r>
    </w:p>
    <w:p w:rsidR="00525CB2" w:rsidRPr="001F5BCC" w:rsidRDefault="00525CB2" w:rsidP="001E43E8">
      <w:pPr>
        <w:pStyle w:val="1"/>
        <w:rPr>
          <w:rFonts w:ascii="Arial" w:hAnsi="Arial" w:cs="Arial"/>
          <w:color w:val="auto"/>
          <w:sz w:val="28"/>
          <w:szCs w:val="24"/>
        </w:rPr>
      </w:pPr>
      <w:bookmarkStart w:id="7" w:name="_Toc427606329"/>
      <w:r w:rsidRPr="001F5BCC">
        <w:rPr>
          <w:rFonts w:ascii="Arial" w:hAnsi="Arial" w:cs="Arial"/>
          <w:color w:val="auto"/>
          <w:sz w:val="28"/>
          <w:szCs w:val="24"/>
        </w:rPr>
        <w:t>3.1</w:t>
      </w:r>
      <w:r w:rsidR="001F5BCC">
        <w:rPr>
          <w:rFonts w:ascii="Arial" w:hAnsi="Arial" w:cs="Arial"/>
          <w:color w:val="auto"/>
          <w:sz w:val="28"/>
          <w:szCs w:val="24"/>
        </w:rPr>
        <w:t xml:space="preserve"> </w:t>
      </w:r>
      <w:r w:rsidRPr="001F5BCC">
        <w:rPr>
          <w:rFonts w:ascii="Arial" w:hAnsi="Arial" w:cs="Arial"/>
          <w:color w:val="auto"/>
          <w:sz w:val="28"/>
          <w:szCs w:val="24"/>
        </w:rPr>
        <w:t>Competition in the industry-</w:t>
      </w:r>
      <w:r w:rsidR="002A2E31">
        <w:rPr>
          <w:rFonts w:ascii="Arial" w:hAnsi="Arial" w:cs="Arial"/>
          <w:color w:val="auto"/>
          <w:sz w:val="28"/>
          <w:szCs w:val="24"/>
        </w:rPr>
        <w:t xml:space="preserve">-- </w:t>
      </w:r>
      <w:r w:rsidRPr="001F5BCC">
        <w:rPr>
          <w:rFonts w:ascii="Arial" w:hAnsi="Arial" w:cs="Arial"/>
          <w:color w:val="auto"/>
          <w:sz w:val="28"/>
          <w:szCs w:val="24"/>
        </w:rPr>
        <w:t>High</w:t>
      </w:r>
      <w:bookmarkEnd w:id="7"/>
    </w:p>
    <w:p w:rsidR="001F5BCC" w:rsidRDefault="001F5BCC" w:rsidP="00525CB2">
      <w:pPr>
        <w:spacing w:line="360" w:lineRule="auto"/>
        <w:rPr>
          <w:rFonts w:ascii="Arial" w:hAnsi="Arial" w:cs="Arial"/>
          <w:sz w:val="24"/>
          <w:szCs w:val="24"/>
        </w:rPr>
      </w:pPr>
    </w:p>
    <w:p w:rsidR="00525CB2" w:rsidRPr="006E32EF" w:rsidRDefault="00525CB2" w:rsidP="00525CB2">
      <w:pPr>
        <w:spacing w:line="360" w:lineRule="auto"/>
        <w:rPr>
          <w:rFonts w:ascii="Arial" w:hAnsi="Arial" w:cs="Arial"/>
          <w:sz w:val="24"/>
          <w:szCs w:val="24"/>
        </w:rPr>
      </w:pPr>
      <w:r w:rsidRPr="006E32EF">
        <w:rPr>
          <w:rFonts w:ascii="Arial" w:hAnsi="Arial" w:cs="Arial"/>
          <w:sz w:val="24"/>
          <w:szCs w:val="24"/>
        </w:rPr>
        <w:t xml:space="preserve">Competitive conditions are one of critical elements in industry analysis for the retailer of furniture, which has various types of products and homogenous stores. For instance, there are numbers of homogeneity of stores in Australian markets, which specially sells furniture products such as Harvey Norman and Fantastic Holdings that are strong competitors of the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Limited. On the other hand, there are many different types of furniture products. Moreover, a number of companies increasingly produce furniture products and even the same type of furniture products. Tim McArthur (2013) shows that due to so many traditional bricks-and-mortar furniture retailers in Australian retail markets lead to the furniture has been sharply dropped in recent years. As </w:t>
      </w:r>
      <w:proofErr w:type="spellStart"/>
      <w:r w:rsidRPr="006E32EF">
        <w:rPr>
          <w:rFonts w:ascii="Arial" w:hAnsi="Arial" w:cs="Arial"/>
          <w:sz w:val="24"/>
          <w:szCs w:val="24"/>
        </w:rPr>
        <w:t>IBISWorld</w:t>
      </w:r>
      <w:proofErr w:type="spellEnd"/>
      <w:r w:rsidRPr="006E32EF">
        <w:rPr>
          <w:rFonts w:ascii="Arial" w:hAnsi="Arial" w:cs="Arial"/>
          <w:sz w:val="24"/>
          <w:szCs w:val="24"/>
        </w:rPr>
        <w:t xml:space="preserve"> estimated that only 3.7% of domestic furniture sales are carried out online. However, online household furniture sales are increased annually by around 17.8% in the five years through 2013-14, the profit margin to reach $297.5 million. Compared with traditional bricks-and-mortar furniture retailers that are expanded at around 1.1% in annually over the same period. </w:t>
      </w:r>
    </w:p>
    <w:p w:rsidR="00525CB2" w:rsidRPr="006E32EF" w:rsidRDefault="00525CB2" w:rsidP="00525CB2">
      <w:pPr>
        <w:spacing w:line="360" w:lineRule="auto"/>
        <w:rPr>
          <w:rFonts w:ascii="Arial" w:hAnsi="Arial" w:cs="Arial"/>
          <w:sz w:val="24"/>
          <w:szCs w:val="24"/>
        </w:rPr>
      </w:pPr>
      <w:r w:rsidRPr="006E32EF">
        <w:rPr>
          <w:rFonts w:ascii="Arial" w:hAnsi="Arial" w:cs="Arial"/>
          <w:sz w:val="24"/>
          <w:szCs w:val="24"/>
        </w:rPr>
        <w:t xml:space="preserve">If a retailer of furniture has a good and unique competition strategy, which distinguish to other companies. For instance, there are some main competitor, namely is Harvey Norman for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it still sustain a leading position. According to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Limited Annual Report (2014),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creates their special competition strategies. They keep operating a low designed cost model to strengthen competitive pricing at the store level. Furthermore,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continually operates their new retail stores. This would lead to easily increasing NCK market shares by lots of furniture retailers </w:t>
      </w:r>
      <w:r w:rsidRPr="006E32EF">
        <w:rPr>
          <w:rFonts w:ascii="Arial" w:hAnsi="Arial" w:cs="Arial"/>
          <w:sz w:val="24"/>
          <w:szCs w:val="24"/>
        </w:rPr>
        <w:lastRenderedPageBreak/>
        <w:t xml:space="preserve">that are going online (Matthew Smith, 2013). While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continually opens their new stores since they may attach significance to boost the efficiency and profitability of existing stores. Based on these unique competitive strategies, Nick </w:t>
      </w:r>
      <w:proofErr w:type="spellStart"/>
      <w:r w:rsidRPr="006E32EF">
        <w:rPr>
          <w:rFonts w:ascii="Arial" w:hAnsi="Arial" w:cs="Arial"/>
          <w:sz w:val="24"/>
          <w:szCs w:val="24"/>
        </w:rPr>
        <w:t>Scail</w:t>
      </w:r>
      <w:proofErr w:type="spellEnd"/>
      <w:r w:rsidRPr="006E32EF">
        <w:rPr>
          <w:rFonts w:ascii="Arial" w:hAnsi="Arial" w:cs="Arial"/>
          <w:sz w:val="24"/>
          <w:szCs w:val="24"/>
        </w:rPr>
        <w:t xml:space="preserve"> can keep a leading position in retailer of furniture products field</w:t>
      </w:r>
      <w:r w:rsidR="00410C03" w:rsidRPr="006E32EF">
        <w:rPr>
          <w:rFonts w:ascii="Arial" w:hAnsi="Arial" w:cs="Arial"/>
          <w:sz w:val="24"/>
          <w:szCs w:val="24"/>
        </w:rPr>
        <w:t>.</w:t>
      </w:r>
    </w:p>
    <w:p w:rsidR="00410C03" w:rsidRPr="001F5BCC" w:rsidRDefault="002A2E31" w:rsidP="006E32EF">
      <w:pPr>
        <w:pStyle w:val="1"/>
        <w:rPr>
          <w:rFonts w:ascii="Arial" w:hAnsi="Arial" w:cs="Arial"/>
          <w:color w:val="auto"/>
          <w:sz w:val="28"/>
          <w:szCs w:val="24"/>
        </w:rPr>
      </w:pPr>
      <w:bookmarkStart w:id="8" w:name="_Toc427606330"/>
      <w:r>
        <w:rPr>
          <w:rFonts w:ascii="Arial" w:hAnsi="Arial" w:cs="Arial"/>
          <w:color w:val="auto"/>
          <w:sz w:val="28"/>
          <w:szCs w:val="24"/>
        </w:rPr>
        <w:t>3.2 Threat of New Entrant---</w:t>
      </w:r>
      <w:r w:rsidR="00410C03" w:rsidRPr="001F5BCC">
        <w:rPr>
          <w:rFonts w:ascii="Arial" w:hAnsi="Arial" w:cs="Arial"/>
          <w:color w:val="auto"/>
          <w:sz w:val="28"/>
          <w:szCs w:val="24"/>
        </w:rPr>
        <w:t xml:space="preserve"> Low</w:t>
      </w:r>
      <w:bookmarkEnd w:id="8"/>
    </w:p>
    <w:p w:rsidR="001F5BCC" w:rsidRDefault="001F5BCC" w:rsidP="00410C03">
      <w:pPr>
        <w:spacing w:line="360" w:lineRule="auto"/>
        <w:rPr>
          <w:rFonts w:ascii="Arial" w:hAnsi="Arial" w:cs="Arial"/>
          <w:sz w:val="24"/>
          <w:szCs w:val="24"/>
        </w:rPr>
      </w:pPr>
    </w:p>
    <w:p w:rsidR="00410C03" w:rsidRPr="001F5BCC" w:rsidRDefault="00410C03" w:rsidP="00410C03">
      <w:pPr>
        <w:spacing w:line="360" w:lineRule="auto"/>
        <w:rPr>
          <w:rFonts w:ascii="Arial" w:hAnsi="Arial" w:cs="Arial"/>
          <w:sz w:val="24"/>
          <w:szCs w:val="24"/>
        </w:rPr>
      </w:pPr>
      <w:r w:rsidRPr="006E32EF">
        <w:rPr>
          <w:rFonts w:ascii="Arial" w:hAnsi="Arial" w:cs="Arial"/>
          <w:sz w:val="24"/>
          <w:szCs w:val="24"/>
        </w:rPr>
        <w:t xml:space="preserve">Threat of new entrants is one of the significant forces that form the competitive structure of an industry, focusing on threat of new entrants that comprise with a high and low threat of entry. However, a high threat of new entry which means there are many new competitors </w:t>
      </w:r>
      <w:r w:rsidR="006E32EF" w:rsidRPr="006E32EF">
        <w:rPr>
          <w:rFonts w:ascii="Arial" w:hAnsi="Arial" w:cs="Arial"/>
          <w:sz w:val="24"/>
          <w:szCs w:val="24"/>
        </w:rPr>
        <w:t>no matter</w:t>
      </w:r>
      <w:r w:rsidRPr="006E32EF">
        <w:rPr>
          <w:rFonts w:ascii="Arial" w:hAnsi="Arial" w:cs="Arial"/>
          <w:sz w:val="24"/>
          <w:szCs w:val="24"/>
        </w:rPr>
        <w:t xml:space="preserve"> what companies are likely to be attracted to the profits of the industry and can easily enter the industry. Moreover, threatening or decreasing the market share and profitability of existing competitors and also can change existing product quality or price levels due to most of new competitors enter to the market. On the other hand, a low threat of new entry entering to the marketplace, most of new competitors less competitive and increasing the profits for the existing firms (Jim Wilkinson, 2014)</w:t>
      </w:r>
    </w:p>
    <w:p w:rsidR="00410C03" w:rsidRPr="006E32EF" w:rsidRDefault="00410C03" w:rsidP="00410C03">
      <w:pPr>
        <w:spacing w:line="360" w:lineRule="auto"/>
        <w:rPr>
          <w:rFonts w:ascii="Arial" w:hAnsi="Arial" w:cs="Arial"/>
          <w:sz w:val="24"/>
          <w:szCs w:val="24"/>
        </w:rPr>
      </w:pPr>
      <w:r w:rsidRPr="006E32EF">
        <w:rPr>
          <w:rFonts w:ascii="Arial" w:hAnsi="Arial" w:cs="Arial"/>
          <w:sz w:val="24"/>
          <w:szCs w:val="24"/>
        </w:rPr>
        <w:t xml:space="preserve">In Australia marketplace, there are many well-known and grown-up retailers of furniture such as Harvey Norman,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w:t>
      </w:r>
      <w:r w:rsidR="006E32EF" w:rsidRPr="006E32EF">
        <w:rPr>
          <w:rFonts w:ascii="Arial" w:hAnsi="Arial" w:cs="Arial"/>
          <w:sz w:val="24"/>
          <w:szCs w:val="24"/>
        </w:rPr>
        <w:t>and Fantastic</w:t>
      </w:r>
      <w:r w:rsidRPr="006E32EF">
        <w:rPr>
          <w:rFonts w:ascii="Arial" w:hAnsi="Arial" w:cs="Arial"/>
          <w:sz w:val="24"/>
          <w:szCs w:val="24"/>
        </w:rPr>
        <w:t xml:space="preserve"> Holdings. These retailers usually have to compete price levels and promotion with other competitors. As we known that the Australian furniture market has been saturated. Consequently, it is difficult that a new entrant enter to the marketplace. For example, Beth Greene (2014) shows that some smaller furniture companies are facing barriers to attract customers when they enter to a furniture market since large and well-known furniture retailers can make it difficult. In addition, the large company in Australia, like Nick </w:t>
      </w:r>
      <w:proofErr w:type="spellStart"/>
      <w:r w:rsidRPr="006E32EF">
        <w:rPr>
          <w:rFonts w:ascii="Arial" w:hAnsi="Arial" w:cs="Arial"/>
          <w:sz w:val="24"/>
          <w:szCs w:val="24"/>
        </w:rPr>
        <w:t>Scali</w:t>
      </w:r>
      <w:proofErr w:type="spellEnd"/>
      <w:r w:rsidRPr="006E32EF">
        <w:rPr>
          <w:rFonts w:ascii="Arial" w:hAnsi="Arial" w:cs="Arial"/>
          <w:sz w:val="24"/>
          <w:szCs w:val="24"/>
        </w:rPr>
        <w:t>, has ability to reduce their manufacturing costs and provide low prices for furniture. Therefore, this would result in less chance to earn profits for new entrants.</w:t>
      </w:r>
    </w:p>
    <w:p w:rsidR="00410C03" w:rsidRPr="001F5BCC" w:rsidRDefault="00410C03" w:rsidP="006E32EF">
      <w:pPr>
        <w:pStyle w:val="1"/>
        <w:rPr>
          <w:rFonts w:ascii="Arial" w:hAnsi="Arial" w:cs="Arial"/>
          <w:color w:val="auto"/>
          <w:sz w:val="28"/>
          <w:szCs w:val="24"/>
        </w:rPr>
      </w:pPr>
      <w:bookmarkStart w:id="9" w:name="_Toc427606331"/>
      <w:r w:rsidRPr="001F5BCC">
        <w:rPr>
          <w:rFonts w:ascii="Arial" w:hAnsi="Arial" w:cs="Arial"/>
          <w:color w:val="auto"/>
          <w:sz w:val="28"/>
          <w:szCs w:val="24"/>
        </w:rPr>
        <w:t>3.3 Threat of substitute product --- Moderate.</w:t>
      </w:r>
      <w:bookmarkEnd w:id="9"/>
      <w:r w:rsidRPr="001F5BCC">
        <w:rPr>
          <w:rFonts w:ascii="Arial" w:hAnsi="Arial" w:cs="Arial"/>
          <w:color w:val="auto"/>
          <w:sz w:val="28"/>
          <w:szCs w:val="24"/>
        </w:rPr>
        <w:t xml:space="preserve"> </w:t>
      </w:r>
    </w:p>
    <w:p w:rsidR="001F5BCC" w:rsidRDefault="001F5BCC" w:rsidP="00410C03">
      <w:pPr>
        <w:spacing w:line="360" w:lineRule="auto"/>
        <w:rPr>
          <w:rFonts w:ascii="Arial" w:hAnsi="Arial" w:cs="Arial"/>
          <w:sz w:val="24"/>
          <w:szCs w:val="24"/>
        </w:rPr>
      </w:pPr>
    </w:p>
    <w:p w:rsidR="00410C03" w:rsidRPr="006E32EF" w:rsidRDefault="00410C03" w:rsidP="00410C03">
      <w:pPr>
        <w:spacing w:line="360" w:lineRule="auto"/>
        <w:rPr>
          <w:rFonts w:ascii="Arial" w:hAnsi="Arial" w:cs="Arial"/>
          <w:sz w:val="24"/>
          <w:szCs w:val="24"/>
        </w:rPr>
      </w:pPr>
      <w:r w:rsidRPr="006E32EF">
        <w:rPr>
          <w:rFonts w:ascii="Arial" w:hAnsi="Arial" w:cs="Arial"/>
          <w:sz w:val="24"/>
          <w:szCs w:val="24"/>
        </w:rPr>
        <w:t xml:space="preserve">Relative price and performance and buyer’s willingness to switch: the main substitute for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furniture firm is IKEA which are bigger wholesale store. A brand such as IKEA directly compete with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but the furniture lounge sold at IKEA </w:t>
      </w:r>
      <w:r w:rsidRPr="006E32EF">
        <w:rPr>
          <w:rFonts w:ascii="Arial" w:hAnsi="Arial" w:cs="Arial"/>
          <w:sz w:val="24"/>
          <w:szCs w:val="24"/>
        </w:rPr>
        <w:lastRenderedPageBreak/>
        <w:t xml:space="preserve">performs the same functions as the Lounge at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A customer who substitutes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with IKEA as their source of lounge would pay less, but would receive lower quality lounge and customer service. The threat of downgrading to standard quality clothing would be great in an economic downturn. </w:t>
      </w:r>
    </w:p>
    <w:p w:rsidR="00410C03" w:rsidRPr="006E32EF" w:rsidRDefault="00410C03" w:rsidP="006E32EF">
      <w:pPr>
        <w:pStyle w:val="1"/>
        <w:rPr>
          <w:rFonts w:ascii="Arial" w:hAnsi="Arial" w:cs="Arial"/>
          <w:color w:val="auto"/>
          <w:sz w:val="24"/>
          <w:szCs w:val="24"/>
        </w:rPr>
      </w:pPr>
      <w:bookmarkStart w:id="10" w:name="_Toc427606332"/>
      <w:r w:rsidRPr="001F5BCC">
        <w:rPr>
          <w:rFonts w:ascii="Arial" w:hAnsi="Arial" w:cs="Arial"/>
          <w:color w:val="auto"/>
          <w:sz w:val="28"/>
          <w:szCs w:val="24"/>
        </w:rPr>
        <w:t>3.4</w:t>
      </w:r>
      <w:r w:rsidR="006E32EF" w:rsidRPr="001F5BCC">
        <w:rPr>
          <w:rFonts w:ascii="Arial" w:hAnsi="Arial" w:cs="Arial"/>
          <w:color w:val="auto"/>
          <w:sz w:val="28"/>
          <w:szCs w:val="24"/>
        </w:rPr>
        <w:t xml:space="preserve"> </w:t>
      </w:r>
      <w:r w:rsidRPr="001F5BCC">
        <w:rPr>
          <w:rFonts w:ascii="Arial" w:hAnsi="Arial" w:cs="Arial"/>
          <w:color w:val="auto"/>
          <w:sz w:val="28"/>
          <w:szCs w:val="24"/>
        </w:rPr>
        <w:t>Bargaining power of buyers—strong.</w:t>
      </w:r>
      <w:bookmarkEnd w:id="10"/>
      <w:r w:rsidRPr="006E32EF">
        <w:rPr>
          <w:rFonts w:ascii="Arial" w:hAnsi="Arial" w:cs="Arial"/>
          <w:color w:val="auto"/>
          <w:sz w:val="24"/>
          <w:szCs w:val="24"/>
        </w:rPr>
        <w:t xml:space="preserve"> </w:t>
      </w:r>
    </w:p>
    <w:p w:rsidR="001F5BCC" w:rsidRDefault="001F5BCC" w:rsidP="00410C03">
      <w:pPr>
        <w:spacing w:line="360" w:lineRule="auto"/>
        <w:rPr>
          <w:rFonts w:ascii="Arial" w:hAnsi="Arial" w:cs="Arial"/>
          <w:sz w:val="24"/>
          <w:szCs w:val="24"/>
        </w:rPr>
      </w:pPr>
    </w:p>
    <w:p w:rsidR="00410C03" w:rsidRPr="006E32EF" w:rsidRDefault="00410C03" w:rsidP="00410C03">
      <w:pPr>
        <w:spacing w:line="360" w:lineRule="auto"/>
        <w:rPr>
          <w:rFonts w:ascii="Arial" w:hAnsi="Arial" w:cs="Arial"/>
          <w:sz w:val="24"/>
          <w:szCs w:val="24"/>
        </w:rPr>
      </w:pPr>
      <w:r w:rsidRPr="006E32EF">
        <w:rPr>
          <w:rFonts w:ascii="Arial" w:hAnsi="Arial" w:cs="Arial"/>
          <w:sz w:val="24"/>
          <w:szCs w:val="24"/>
        </w:rPr>
        <w:t xml:space="preserve">As the competition is intense and the customer has a wide of alternative options offered by global furniture retailers, as well as, Australia local furniture producers. </w:t>
      </w:r>
    </w:p>
    <w:p w:rsidR="00410C03" w:rsidRPr="006E32EF" w:rsidRDefault="00410C03" w:rsidP="00410C03">
      <w:pPr>
        <w:spacing w:line="360" w:lineRule="auto"/>
        <w:rPr>
          <w:rFonts w:ascii="Arial" w:hAnsi="Arial" w:cs="Arial"/>
          <w:sz w:val="24"/>
          <w:szCs w:val="24"/>
        </w:rPr>
      </w:pPr>
      <w:r w:rsidRPr="006E32EF">
        <w:rPr>
          <w:rFonts w:ascii="Arial" w:hAnsi="Arial" w:cs="Arial"/>
          <w:sz w:val="24"/>
          <w:szCs w:val="24"/>
        </w:rPr>
        <w:t xml:space="preserve">Price sensitivity: The middle market of furniture industry is full of companies that focus on differentiation of their product. At the high end of the good quality furniture industry, price sensitivity for buyers is relatively low, and prices are highly dependent on the quality of products and the image associated with particular brands of products. At the lower end, where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is situated, differentiation is lower and buyer price sensitivity is higher. </w:t>
      </w:r>
    </w:p>
    <w:p w:rsidR="00410C03" w:rsidRPr="006E32EF" w:rsidRDefault="00410C03" w:rsidP="00410C03">
      <w:pPr>
        <w:spacing w:line="360" w:lineRule="auto"/>
        <w:rPr>
          <w:rFonts w:ascii="Arial" w:hAnsi="Arial" w:cs="Arial"/>
          <w:sz w:val="24"/>
          <w:szCs w:val="24"/>
        </w:rPr>
      </w:pPr>
      <w:r w:rsidRPr="006E32EF">
        <w:rPr>
          <w:rFonts w:ascii="Arial" w:hAnsi="Arial" w:cs="Arial"/>
          <w:sz w:val="24"/>
          <w:szCs w:val="24"/>
        </w:rPr>
        <w:t>Relative bargaining power: The good quality furniture industry has a relatively high turnover for its products. This weakens bargaining power, because the loss of the business of individual customers is not particularly high. That being said, the low switching cost of customers provide them with a degree of bargaining power, giving them greater demand over price</w:t>
      </w:r>
    </w:p>
    <w:p w:rsidR="00410C03" w:rsidRPr="009B34B0" w:rsidRDefault="00410C03" w:rsidP="006E32EF">
      <w:pPr>
        <w:pStyle w:val="1"/>
        <w:rPr>
          <w:rFonts w:ascii="Arial" w:hAnsi="Arial" w:cs="Arial"/>
          <w:color w:val="auto"/>
          <w:sz w:val="28"/>
          <w:szCs w:val="28"/>
        </w:rPr>
      </w:pPr>
      <w:bookmarkStart w:id="11" w:name="_Toc427606333"/>
      <w:r w:rsidRPr="009B34B0">
        <w:rPr>
          <w:rFonts w:ascii="Arial" w:hAnsi="Arial" w:cs="Arial"/>
          <w:color w:val="auto"/>
          <w:sz w:val="28"/>
          <w:szCs w:val="28"/>
        </w:rPr>
        <w:t>3.5 Bargaining power of suppliers – moderate/ low.</w:t>
      </w:r>
      <w:bookmarkEnd w:id="11"/>
      <w:r w:rsidRPr="009B34B0">
        <w:rPr>
          <w:rFonts w:ascii="Arial" w:hAnsi="Arial" w:cs="Arial"/>
          <w:color w:val="auto"/>
          <w:sz w:val="28"/>
          <w:szCs w:val="28"/>
        </w:rPr>
        <w:t xml:space="preserve"> </w:t>
      </w:r>
    </w:p>
    <w:p w:rsidR="009B34B0" w:rsidRPr="009B34B0" w:rsidRDefault="009B34B0" w:rsidP="009B34B0"/>
    <w:p w:rsidR="00410C03" w:rsidRPr="006E32EF" w:rsidRDefault="00410C03" w:rsidP="00410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sz w:val="24"/>
          <w:szCs w:val="24"/>
        </w:rPr>
      </w:pPr>
      <w:r w:rsidRPr="006E32EF">
        <w:rPr>
          <w:rFonts w:ascii="Arial" w:hAnsi="Arial" w:cs="Arial"/>
          <w:sz w:val="24"/>
          <w:szCs w:val="24"/>
        </w:rPr>
        <w:t xml:space="preserve">Bargaining power of suppliers is a significant force within this model, that it needs raw materials as input to company’s process. </w:t>
      </w:r>
      <w:r w:rsidRPr="006E32EF">
        <w:rPr>
          <w:rFonts w:ascii="Arial" w:hAnsi="Arial" w:cs="Arial"/>
          <w:bCs/>
          <w:sz w:val="24"/>
          <w:szCs w:val="24"/>
        </w:rPr>
        <w:t>The power of suppliers operates conversely to the power of buyers. Overall, suppliers in the middle market furniture industry have relatively low power. Despite the differentiated nature of the products within the market, the fierce competition between firms and relatively low barriers to entry have created an industry where growing profits and market share are very difficult.</w:t>
      </w:r>
    </w:p>
    <w:p w:rsidR="00410C03" w:rsidRPr="009B34B0" w:rsidRDefault="009B34B0" w:rsidP="009B34B0">
      <w:pPr>
        <w:pStyle w:val="1"/>
        <w:rPr>
          <w:rFonts w:ascii="Arial" w:hAnsi="Arial" w:cs="Arial"/>
          <w:b/>
          <w:color w:val="auto"/>
          <w:sz w:val="28"/>
          <w:szCs w:val="28"/>
        </w:rPr>
      </w:pPr>
      <w:bookmarkStart w:id="12" w:name="_Toc427606334"/>
      <w:r w:rsidRPr="009B34B0">
        <w:rPr>
          <w:rFonts w:ascii="Arial" w:hAnsi="Arial" w:cs="Arial"/>
          <w:b/>
          <w:color w:val="auto"/>
          <w:sz w:val="28"/>
          <w:szCs w:val="28"/>
        </w:rPr>
        <w:lastRenderedPageBreak/>
        <w:t>4. Successful</w:t>
      </w:r>
      <w:r w:rsidR="00410C03" w:rsidRPr="009B34B0">
        <w:rPr>
          <w:rFonts w:ascii="Arial" w:hAnsi="Arial" w:cs="Arial"/>
          <w:b/>
          <w:color w:val="auto"/>
          <w:sz w:val="28"/>
          <w:szCs w:val="28"/>
        </w:rPr>
        <w:t xml:space="preserve"> factors</w:t>
      </w:r>
      <w:bookmarkEnd w:id="12"/>
      <w:r w:rsidR="00410C03" w:rsidRPr="009B34B0">
        <w:rPr>
          <w:rFonts w:ascii="Arial" w:hAnsi="Arial" w:cs="Arial"/>
          <w:b/>
          <w:color w:val="auto"/>
          <w:sz w:val="28"/>
          <w:szCs w:val="28"/>
        </w:rPr>
        <w:t xml:space="preserve"> </w:t>
      </w:r>
    </w:p>
    <w:p w:rsidR="00604B03" w:rsidRDefault="00604B03" w:rsidP="006E32EF">
      <w:pPr>
        <w:pStyle w:val="1"/>
        <w:rPr>
          <w:rFonts w:ascii="Arial" w:hAnsi="Arial" w:cs="Arial"/>
          <w:color w:val="auto"/>
          <w:sz w:val="28"/>
          <w:szCs w:val="28"/>
        </w:rPr>
      </w:pPr>
      <w:bookmarkStart w:id="13" w:name="_Toc427606335"/>
      <w:r w:rsidRPr="009B34B0">
        <w:rPr>
          <w:rFonts w:ascii="Arial" w:hAnsi="Arial" w:cs="Arial"/>
          <w:bCs/>
          <w:color w:val="auto"/>
          <w:sz w:val="28"/>
          <w:szCs w:val="28"/>
        </w:rPr>
        <w:t>4.1</w:t>
      </w:r>
      <w:r w:rsidRPr="009B34B0">
        <w:rPr>
          <w:rFonts w:ascii="Arial" w:hAnsi="Arial" w:cs="Arial"/>
          <w:color w:val="auto"/>
          <w:sz w:val="28"/>
          <w:szCs w:val="28"/>
          <w:highlight w:val="white"/>
        </w:rPr>
        <w:t xml:space="preserve"> Focus on Profitability</w:t>
      </w:r>
      <w:bookmarkEnd w:id="13"/>
    </w:p>
    <w:p w:rsidR="009B34B0" w:rsidRPr="009B34B0" w:rsidRDefault="009B34B0" w:rsidP="009B34B0"/>
    <w:p w:rsidR="00604B03" w:rsidRPr="006E32EF" w:rsidRDefault="00604B03" w:rsidP="009B34B0">
      <w:pPr>
        <w:spacing w:line="360" w:lineRule="auto"/>
        <w:rPr>
          <w:rFonts w:ascii="Arial" w:eastAsia="Times New Roman" w:hAnsi="Arial" w:cs="Arial"/>
          <w:sz w:val="24"/>
          <w:szCs w:val="24"/>
        </w:rPr>
      </w:pPr>
      <w:r w:rsidRPr="006E32EF">
        <w:rPr>
          <w:rFonts w:ascii="Arial" w:eastAsia="Times New Roman" w:hAnsi="Arial" w:cs="Arial"/>
          <w:sz w:val="24"/>
          <w:szCs w:val="24"/>
          <w:highlight w:val="white"/>
        </w:rPr>
        <w:t xml:space="preserve">In the end, no company can survive without continuous profitability. A furniture company will spend plenty of expense, which includes fixed expense such as rent and electricity. In Nick </w:t>
      </w:r>
      <w:proofErr w:type="spellStart"/>
      <w:r w:rsidRPr="006E32EF">
        <w:rPr>
          <w:rFonts w:ascii="Arial" w:eastAsia="Times New Roman" w:hAnsi="Arial" w:cs="Arial"/>
          <w:sz w:val="24"/>
          <w:szCs w:val="24"/>
          <w:highlight w:val="white"/>
        </w:rPr>
        <w:t>Scali</w:t>
      </w:r>
      <w:proofErr w:type="spellEnd"/>
      <w:r w:rsidRPr="006E32EF">
        <w:rPr>
          <w:rFonts w:ascii="Arial" w:eastAsia="Times New Roman" w:hAnsi="Arial" w:cs="Arial"/>
          <w:sz w:val="24"/>
          <w:szCs w:val="24"/>
          <w:highlight w:val="white"/>
        </w:rPr>
        <w:t xml:space="preserve"> Limited's budget, it should contain these fees and any petty disbursement which is used to keep the s</w:t>
      </w:r>
      <w:r w:rsidR="002A2E31">
        <w:rPr>
          <w:rFonts w:ascii="Arial" w:eastAsia="Times New Roman" w:hAnsi="Arial" w:cs="Arial"/>
          <w:sz w:val="24"/>
          <w:szCs w:val="24"/>
          <w:highlight w:val="white"/>
        </w:rPr>
        <w:t>atisfaction of clients. Figure 4</w:t>
      </w:r>
      <w:r w:rsidRPr="006E32EF">
        <w:rPr>
          <w:rFonts w:ascii="Arial" w:eastAsia="Times New Roman" w:hAnsi="Arial" w:cs="Arial"/>
          <w:sz w:val="24"/>
          <w:szCs w:val="24"/>
          <w:highlight w:val="white"/>
        </w:rPr>
        <w:t xml:space="preserve"> below shows that Nick </w:t>
      </w:r>
      <w:proofErr w:type="spellStart"/>
      <w:r w:rsidRPr="006E32EF">
        <w:rPr>
          <w:rFonts w:ascii="Arial" w:eastAsia="Times New Roman" w:hAnsi="Arial" w:cs="Arial"/>
          <w:sz w:val="24"/>
          <w:szCs w:val="24"/>
          <w:highlight w:val="white"/>
        </w:rPr>
        <w:t>Scail</w:t>
      </w:r>
      <w:proofErr w:type="spellEnd"/>
      <w:r w:rsidRPr="006E32EF">
        <w:rPr>
          <w:rFonts w:ascii="Arial" w:eastAsia="Times New Roman" w:hAnsi="Arial" w:cs="Arial"/>
          <w:sz w:val="24"/>
          <w:szCs w:val="24"/>
          <w:highlight w:val="white"/>
        </w:rPr>
        <w:t xml:space="preserve"> has the continuous profitability.</w:t>
      </w:r>
    </w:p>
    <w:p w:rsidR="00604B03" w:rsidRPr="006E32EF" w:rsidRDefault="00604B03" w:rsidP="009B34B0">
      <w:pPr>
        <w:spacing w:line="360" w:lineRule="auto"/>
        <w:rPr>
          <w:rFonts w:ascii="Arial" w:eastAsia="Times New Roman" w:hAnsi="Arial" w:cs="Arial"/>
          <w:sz w:val="24"/>
          <w:szCs w:val="24"/>
        </w:rPr>
      </w:pPr>
      <w:r w:rsidRPr="006E32EF">
        <w:rPr>
          <w:rFonts w:ascii="Arial" w:eastAsia="Times New Roman" w:hAnsi="Arial" w:cs="Arial"/>
          <w:sz w:val="24"/>
          <w:szCs w:val="24"/>
          <w:highlight w:val="white"/>
        </w:rPr>
        <w:t>In determining the pricing for the furniture products, be sure to include the fees in product retail prices. Create a price for the business in a rapidly changing economy will keep the furniture when company earnings, allowing accidents and mistakes, as well as wages and volatility of fuel and transportation costs.</w:t>
      </w:r>
    </w:p>
    <w:p w:rsidR="00604B03" w:rsidRPr="009B34B0" w:rsidRDefault="00604B03" w:rsidP="00604B03">
      <w:pPr>
        <w:rPr>
          <w:rFonts w:ascii="Arial" w:hAnsi="Arial" w:cs="Arial"/>
          <w:sz w:val="24"/>
          <w:szCs w:val="24"/>
        </w:rPr>
      </w:pPr>
    </w:p>
    <w:p w:rsidR="00604B03" w:rsidRPr="006E32EF" w:rsidRDefault="00604B03" w:rsidP="00604B03">
      <w:pPr>
        <w:rPr>
          <w:rFonts w:ascii="Arial" w:hAnsi="Arial" w:cs="Arial"/>
          <w:sz w:val="24"/>
          <w:szCs w:val="24"/>
        </w:rPr>
      </w:pPr>
      <w:r w:rsidRPr="006E32EF">
        <w:rPr>
          <w:rFonts w:ascii="Arial" w:hAnsi="Arial" w:cs="Arial"/>
          <w:noProof/>
          <w:sz w:val="24"/>
          <w:szCs w:val="24"/>
          <w:lang w:val="en-US"/>
        </w:rPr>
        <w:drawing>
          <wp:inline distT="114300" distB="114300" distL="114300" distR="114300" wp14:anchorId="5161BFB3" wp14:editId="2E040B99">
            <wp:extent cx="5731510" cy="2335765"/>
            <wp:effectExtent l="0" t="0" r="2540" b="762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5"/>
                    <a:srcRect/>
                    <a:stretch>
                      <a:fillRect/>
                    </a:stretch>
                  </pic:blipFill>
                  <pic:spPr>
                    <a:xfrm>
                      <a:off x="0" y="0"/>
                      <a:ext cx="5731510" cy="2335765"/>
                    </a:xfrm>
                    <a:prstGeom prst="rect">
                      <a:avLst/>
                    </a:prstGeom>
                    <a:ln/>
                  </pic:spPr>
                </pic:pic>
              </a:graphicData>
            </a:graphic>
          </wp:inline>
        </w:drawing>
      </w:r>
    </w:p>
    <w:p w:rsidR="00604B03" w:rsidRPr="006E32EF" w:rsidRDefault="00604B03" w:rsidP="00604B03">
      <w:pPr>
        <w:spacing w:line="360" w:lineRule="auto"/>
        <w:rPr>
          <w:rFonts w:ascii="Arial" w:eastAsia="Times New Roman" w:hAnsi="Arial" w:cs="Arial"/>
          <w:b/>
          <w:sz w:val="24"/>
          <w:szCs w:val="24"/>
        </w:rPr>
      </w:pPr>
      <w:r w:rsidRPr="006E32EF">
        <w:rPr>
          <w:rFonts w:ascii="Arial" w:hAnsi="Arial" w:cs="Arial"/>
          <w:sz w:val="24"/>
          <w:szCs w:val="24"/>
        </w:rPr>
        <w:t xml:space="preserve">                                                     </w:t>
      </w:r>
      <w:r w:rsidRPr="006E32EF">
        <w:rPr>
          <w:rFonts w:ascii="Arial" w:eastAsia="Times New Roman" w:hAnsi="Arial" w:cs="Arial"/>
          <w:b/>
          <w:sz w:val="24"/>
          <w:szCs w:val="24"/>
          <w:highlight w:val="white"/>
        </w:rPr>
        <w:t>(Figure</w:t>
      </w:r>
      <w:r w:rsidR="002A2E31">
        <w:rPr>
          <w:rFonts w:ascii="Arial" w:eastAsia="Times New Roman" w:hAnsi="Arial" w:cs="Arial"/>
          <w:b/>
          <w:sz w:val="24"/>
          <w:szCs w:val="24"/>
          <w:highlight w:val="white"/>
        </w:rPr>
        <w:t xml:space="preserve"> </w:t>
      </w:r>
      <w:r w:rsidR="00BC5BD5">
        <w:rPr>
          <w:rFonts w:ascii="Arial" w:eastAsia="Times New Roman" w:hAnsi="Arial" w:cs="Arial"/>
          <w:b/>
          <w:sz w:val="24"/>
          <w:szCs w:val="24"/>
          <w:highlight w:val="white"/>
        </w:rPr>
        <w:t>4)</w:t>
      </w:r>
      <w:r w:rsidRPr="006E32EF">
        <w:rPr>
          <w:rFonts w:ascii="Arial" w:eastAsia="Times New Roman" w:hAnsi="Arial" w:cs="Arial"/>
          <w:b/>
          <w:sz w:val="24"/>
          <w:szCs w:val="24"/>
        </w:rPr>
        <w:t xml:space="preserve"> Revenue and NPAT graph</w:t>
      </w:r>
    </w:p>
    <w:p w:rsidR="00604B03" w:rsidRDefault="00604B03" w:rsidP="006E32EF">
      <w:pPr>
        <w:pStyle w:val="1"/>
        <w:rPr>
          <w:rFonts w:ascii="Arial" w:hAnsi="Arial" w:cs="Arial"/>
          <w:color w:val="auto"/>
          <w:sz w:val="28"/>
          <w:szCs w:val="28"/>
        </w:rPr>
      </w:pPr>
      <w:bookmarkStart w:id="14" w:name="_Toc427606336"/>
      <w:r w:rsidRPr="009B34B0">
        <w:rPr>
          <w:rFonts w:ascii="Arial" w:hAnsi="Arial" w:cs="Arial"/>
          <w:color w:val="auto"/>
          <w:sz w:val="28"/>
          <w:szCs w:val="28"/>
        </w:rPr>
        <w:t>4</w:t>
      </w:r>
      <w:r w:rsidR="0021343C" w:rsidRPr="009B34B0">
        <w:rPr>
          <w:rFonts w:ascii="Arial" w:hAnsi="Arial" w:cs="Arial"/>
          <w:color w:val="auto"/>
          <w:sz w:val="28"/>
          <w:szCs w:val="28"/>
        </w:rPr>
        <w:t>.2</w:t>
      </w:r>
      <w:r w:rsidR="006E32EF" w:rsidRPr="009B34B0">
        <w:rPr>
          <w:rFonts w:ascii="Arial" w:hAnsi="Arial" w:cs="Arial"/>
          <w:color w:val="auto"/>
          <w:sz w:val="28"/>
          <w:szCs w:val="28"/>
        </w:rPr>
        <w:t xml:space="preserve"> </w:t>
      </w:r>
      <w:r w:rsidRPr="009B34B0">
        <w:rPr>
          <w:rFonts w:ascii="Arial" w:hAnsi="Arial" w:cs="Arial"/>
          <w:color w:val="auto"/>
          <w:sz w:val="28"/>
          <w:szCs w:val="28"/>
          <w:highlight w:val="white"/>
        </w:rPr>
        <w:t>Store expansion</w:t>
      </w:r>
      <w:bookmarkEnd w:id="14"/>
    </w:p>
    <w:p w:rsidR="009B34B0" w:rsidRPr="009B34B0" w:rsidRDefault="009B34B0" w:rsidP="009B34B0"/>
    <w:p w:rsidR="00604B03" w:rsidRPr="006E32EF" w:rsidRDefault="00604B03" w:rsidP="00604B03">
      <w:pPr>
        <w:spacing w:line="360" w:lineRule="auto"/>
        <w:rPr>
          <w:rFonts w:ascii="Arial" w:eastAsia="Times New Roman" w:hAnsi="Arial" w:cs="Arial"/>
          <w:sz w:val="24"/>
          <w:szCs w:val="24"/>
        </w:rPr>
      </w:pPr>
      <w:r w:rsidRPr="006E32EF">
        <w:rPr>
          <w:rFonts w:ascii="Arial" w:eastAsia="Times New Roman" w:hAnsi="Arial" w:cs="Arial"/>
          <w:sz w:val="24"/>
          <w:szCs w:val="24"/>
          <w:highlight w:val="white"/>
        </w:rPr>
        <w:t xml:space="preserve">Nick </w:t>
      </w:r>
      <w:proofErr w:type="spellStart"/>
      <w:r w:rsidRPr="006E32EF">
        <w:rPr>
          <w:rFonts w:ascii="Arial" w:eastAsia="Times New Roman" w:hAnsi="Arial" w:cs="Arial"/>
          <w:sz w:val="24"/>
          <w:szCs w:val="24"/>
          <w:highlight w:val="white"/>
        </w:rPr>
        <w:t>Scali</w:t>
      </w:r>
      <w:proofErr w:type="spellEnd"/>
      <w:r w:rsidRPr="006E32EF">
        <w:rPr>
          <w:rFonts w:ascii="Arial" w:eastAsia="Times New Roman" w:hAnsi="Arial" w:cs="Arial"/>
          <w:sz w:val="24"/>
          <w:szCs w:val="24"/>
          <w:highlight w:val="white"/>
        </w:rPr>
        <w:t xml:space="preserve"> Limited expanded its store networks by opening 5 new stores in eastern areas of NSW, Queensland and Victoria (Lawrence, 2013). Assisted by the maturing of stores opened in previous years, these new stores have accomplished a great increase of sales revenue (up to 10% of previous year).</w:t>
      </w:r>
    </w:p>
    <w:p w:rsidR="00604B03" w:rsidRPr="009B34B0" w:rsidRDefault="0021343C" w:rsidP="006E32EF">
      <w:pPr>
        <w:pStyle w:val="1"/>
        <w:rPr>
          <w:rFonts w:ascii="Arial" w:hAnsi="Arial" w:cs="Arial"/>
          <w:color w:val="auto"/>
          <w:sz w:val="28"/>
          <w:szCs w:val="28"/>
        </w:rPr>
      </w:pPr>
      <w:bookmarkStart w:id="15" w:name="_Toc427606337"/>
      <w:r w:rsidRPr="009B34B0">
        <w:rPr>
          <w:rFonts w:ascii="Arial" w:hAnsi="Arial" w:cs="Arial"/>
          <w:color w:val="auto"/>
          <w:sz w:val="28"/>
          <w:szCs w:val="28"/>
        </w:rPr>
        <w:lastRenderedPageBreak/>
        <w:t>4.3</w:t>
      </w:r>
      <w:r w:rsidR="00604B03" w:rsidRPr="009B34B0">
        <w:rPr>
          <w:rFonts w:ascii="Arial" w:hAnsi="Arial" w:cs="Arial"/>
          <w:color w:val="auto"/>
          <w:sz w:val="28"/>
          <w:szCs w:val="28"/>
          <w:highlight w:val="white"/>
        </w:rPr>
        <w:t xml:space="preserve"> Positioned as a discount retailer</w:t>
      </w:r>
      <w:bookmarkEnd w:id="15"/>
    </w:p>
    <w:p w:rsidR="009B34B0" w:rsidRPr="009B34B0" w:rsidRDefault="009B34B0" w:rsidP="009B34B0"/>
    <w:p w:rsidR="0021343C" w:rsidRPr="006E32EF" w:rsidRDefault="0021343C" w:rsidP="0021343C">
      <w:pPr>
        <w:spacing w:line="360" w:lineRule="auto"/>
        <w:rPr>
          <w:rFonts w:ascii="Arial" w:eastAsia="Times New Roman" w:hAnsi="Arial" w:cs="Arial"/>
          <w:sz w:val="24"/>
          <w:szCs w:val="24"/>
        </w:rPr>
      </w:pPr>
      <w:r w:rsidRPr="006E32EF">
        <w:rPr>
          <w:rFonts w:ascii="Arial" w:eastAsia="Times New Roman" w:hAnsi="Arial" w:cs="Arial"/>
          <w:sz w:val="24"/>
          <w:szCs w:val="24"/>
          <w:highlight w:val="white"/>
        </w:rPr>
        <w:t xml:space="preserve">One of the main success factors is that Nick </w:t>
      </w:r>
      <w:proofErr w:type="spellStart"/>
      <w:r w:rsidRPr="006E32EF">
        <w:rPr>
          <w:rFonts w:ascii="Arial" w:eastAsia="Times New Roman" w:hAnsi="Arial" w:cs="Arial"/>
          <w:sz w:val="24"/>
          <w:szCs w:val="24"/>
          <w:highlight w:val="white"/>
        </w:rPr>
        <w:t>Scali</w:t>
      </w:r>
      <w:proofErr w:type="spellEnd"/>
      <w:r w:rsidRPr="006E32EF">
        <w:rPr>
          <w:rFonts w:ascii="Arial" w:eastAsia="Times New Roman" w:hAnsi="Arial" w:cs="Arial"/>
          <w:sz w:val="24"/>
          <w:szCs w:val="24"/>
          <w:highlight w:val="white"/>
        </w:rPr>
        <w:t xml:space="preserve"> Limited provides a wide range of high quality products with discounted price lower than other retailers. This is because of its good relationship with suppliers, high level of turnover, low cost of operation </w:t>
      </w:r>
      <w:r w:rsidR="002A2E31">
        <w:rPr>
          <w:rFonts w:ascii="Arial" w:eastAsia="Times New Roman" w:hAnsi="Arial" w:cs="Arial"/>
          <w:sz w:val="24"/>
          <w:szCs w:val="24"/>
          <w:highlight w:val="white"/>
        </w:rPr>
        <w:t>and benefits of scales. Figure 4.2</w:t>
      </w:r>
      <w:r w:rsidRPr="006E32EF">
        <w:rPr>
          <w:rFonts w:ascii="Arial" w:eastAsia="Times New Roman" w:hAnsi="Arial" w:cs="Arial"/>
          <w:sz w:val="24"/>
          <w:szCs w:val="24"/>
          <w:highlight w:val="white"/>
        </w:rPr>
        <w:t xml:space="preserve"> showed below. Nick </w:t>
      </w:r>
      <w:proofErr w:type="spellStart"/>
      <w:r w:rsidRPr="006E32EF">
        <w:rPr>
          <w:rFonts w:ascii="Arial" w:eastAsia="Times New Roman" w:hAnsi="Arial" w:cs="Arial"/>
          <w:sz w:val="24"/>
          <w:szCs w:val="24"/>
          <w:highlight w:val="white"/>
        </w:rPr>
        <w:t>Scali</w:t>
      </w:r>
      <w:proofErr w:type="spellEnd"/>
      <w:r w:rsidRPr="006E32EF">
        <w:rPr>
          <w:rFonts w:ascii="Arial" w:eastAsia="Times New Roman" w:hAnsi="Arial" w:cs="Arial"/>
          <w:sz w:val="24"/>
          <w:szCs w:val="24"/>
          <w:highlight w:val="white"/>
        </w:rPr>
        <w:t xml:space="preserve"> has competitive price advantage over Fantastic Holdings (ASX</w:t>
      </w:r>
      <w:proofErr w:type="gramStart"/>
      <w:r w:rsidRPr="006E32EF">
        <w:rPr>
          <w:rFonts w:ascii="Arial" w:eastAsia="Times New Roman" w:hAnsi="Arial" w:cs="Arial"/>
          <w:sz w:val="24"/>
          <w:szCs w:val="24"/>
          <w:highlight w:val="white"/>
        </w:rPr>
        <w:t>:FAN</w:t>
      </w:r>
      <w:proofErr w:type="gramEnd"/>
      <w:r w:rsidRPr="006E32EF">
        <w:rPr>
          <w:rFonts w:ascii="Arial" w:eastAsia="Times New Roman" w:hAnsi="Arial" w:cs="Arial"/>
          <w:sz w:val="24"/>
          <w:szCs w:val="24"/>
          <w:highlight w:val="white"/>
        </w:rPr>
        <w:t xml:space="preserve">) and Harvey Norman (ASX; HVN) which are the competitors of Nick </w:t>
      </w:r>
      <w:proofErr w:type="spellStart"/>
      <w:r w:rsidRPr="006E32EF">
        <w:rPr>
          <w:rFonts w:ascii="Arial" w:eastAsia="Times New Roman" w:hAnsi="Arial" w:cs="Arial"/>
          <w:sz w:val="24"/>
          <w:szCs w:val="24"/>
          <w:highlight w:val="white"/>
        </w:rPr>
        <w:t>Scali</w:t>
      </w:r>
      <w:proofErr w:type="spellEnd"/>
      <w:r w:rsidRPr="006E32EF">
        <w:rPr>
          <w:rFonts w:ascii="Arial" w:eastAsia="Times New Roman" w:hAnsi="Arial" w:cs="Arial"/>
          <w:sz w:val="24"/>
          <w:szCs w:val="24"/>
          <w:highlight w:val="white"/>
        </w:rPr>
        <w:t>.</w:t>
      </w:r>
    </w:p>
    <w:p w:rsidR="0021343C" w:rsidRPr="006E32EF" w:rsidRDefault="0021343C" w:rsidP="0021343C">
      <w:pPr>
        <w:spacing w:line="360" w:lineRule="auto"/>
        <w:rPr>
          <w:rFonts w:ascii="Arial" w:eastAsia="Times New Roman" w:hAnsi="Arial" w:cs="Arial"/>
          <w:sz w:val="24"/>
          <w:szCs w:val="24"/>
        </w:rPr>
      </w:pPr>
    </w:p>
    <w:p w:rsidR="0021343C" w:rsidRPr="006E32EF" w:rsidRDefault="0021343C" w:rsidP="0021343C">
      <w:pPr>
        <w:spacing w:line="360" w:lineRule="auto"/>
        <w:rPr>
          <w:rFonts w:ascii="Arial" w:hAnsi="Arial" w:cs="Arial"/>
          <w:sz w:val="24"/>
          <w:szCs w:val="24"/>
        </w:rPr>
      </w:pPr>
      <w:r w:rsidRPr="006E32EF">
        <w:rPr>
          <w:rFonts w:ascii="Arial" w:hAnsi="Arial" w:cs="Arial"/>
          <w:noProof/>
          <w:sz w:val="24"/>
          <w:szCs w:val="24"/>
          <w:lang w:val="en-US"/>
        </w:rPr>
        <w:drawing>
          <wp:inline distT="114300" distB="114300" distL="114300" distR="114300" wp14:anchorId="6C3DB0B1" wp14:editId="15B0546A">
            <wp:extent cx="5731510" cy="1675657"/>
            <wp:effectExtent l="0" t="0" r="2540" b="127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6"/>
                    <a:srcRect/>
                    <a:stretch>
                      <a:fillRect/>
                    </a:stretch>
                  </pic:blipFill>
                  <pic:spPr>
                    <a:xfrm>
                      <a:off x="0" y="0"/>
                      <a:ext cx="5731510" cy="1675657"/>
                    </a:xfrm>
                    <a:prstGeom prst="rect">
                      <a:avLst/>
                    </a:prstGeom>
                    <a:ln/>
                  </pic:spPr>
                </pic:pic>
              </a:graphicData>
            </a:graphic>
          </wp:inline>
        </w:drawing>
      </w:r>
    </w:p>
    <w:p w:rsidR="0021343C" w:rsidRPr="00AC63CA" w:rsidRDefault="0021343C" w:rsidP="0021343C">
      <w:pPr>
        <w:spacing w:line="360" w:lineRule="auto"/>
        <w:rPr>
          <w:rFonts w:ascii="Arial" w:hAnsi="Arial" w:cs="Arial"/>
          <w:b/>
          <w:sz w:val="24"/>
          <w:szCs w:val="24"/>
        </w:rPr>
      </w:pPr>
      <w:r w:rsidRPr="006E32EF">
        <w:rPr>
          <w:rFonts w:ascii="Arial" w:hAnsi="Arial" w:cs="Arial"/>
          <w:sz w:val="24"/>
          <w:szCs w:val="24"/>
        </w:rPr>
        <w:t xml:space="preserve">                                                        </w:t>
      </w:r>
      <w:r w:rsidRPr="006E32EF">
        <w:rPr>
          <w:rFonts w:ascii="Arial" w:hAnsi="Arial" w:cs="Arial"/>
          <w:b/>
          <w:sz w:val="24"/>
          <w:szCs w:val="24"/>
        </w:rPr>
        <w:t xml:space="preserve">Figure </w:t>
      </w:r>
      <w:r w:rsidR="002A2E31">
        <w:rPr>
          <w:rFonts w:ascii="Arial" w:hAnsi="Arial" w:cs="Arial"/>
          <w:b/>
          <w:sz w:val="24"/>
          <w:szCs w:val="24"/>
        </w:rPr>
        <w:t>4.</w:t>
      </w:r>
      <w:r w:rsidRPr="006E32EF">
        <w:rPr>
          <w:rFonts w:ascii="Arial" w:hAnsi="Arial" w:cs="Arial"/>
          <w:b/>
          <w:sz w:val="24"/>
          <w:szCs w:val="24"/>
        </w:rPr>
        <w:t xml:space="preserve">2 share price </w:t>
      </w:r>
    </w:p>
    <w:p w:rsidR="0021343C" w:rsidRPr="009B34B0" w:rsidRDefault="0021343C" w:rsidP="006E32EF">
      <w:pPr>
        <w:pStyle w:val="1"/>
        <w:rPr>
          <w:rFonts w:ascii="Arial" w:hAnsi="Arial" w:cs="Arial"/>
          <w:color w:val="auto"/>
          <w:sz w:val="28"/>
          <w:szCs w:val="28"/>
        </w:rPr>
      </w:pPr>
      <w:bookmarkStart w:id="16" w:name="_Toc427606338"/>
      <w:r w:rsidRPr="009B34B0">
        <w:rPr>
          <w:rFonts w:ascii="Arial" w:hAnsi="Arial" w:cs="Arial"/>
          <w:color w:val="auto"/>
          <w:sz w:val="28"/>
          <w:szCs w:val="28"/>
        </w:rPr>
        <w:t>4.4</w:t>
      </w:r>
      <w:r w:rsidRPr="009B34B0">
        <w:rPr>
          <w:rFonts w:ascii="Arial" w:hAnsi="Arial" w:cs="Arial"/>
          <w:color w:val="auto"/>
          <w:sz w:val="28"/>
          <w:szCs w:val="28"/>
          <w:highlight w:val="white"/>
        </w:rPr>
        <w:t xml:space="preserve"> Employee diversification</w:t>
      </w:r>
      <w:bookmarkEnd w:id="16"/>
    </w:p>
    <w:p w:rsidR="00AC63CA" w:rsidRPr="00AC63CA" w:rsidRDefault="00AC63CA" w:rsidP="00AC63CA"/>
    <w:p w:rsidR="0021343C" w:rsidRDefault="0021343C" w:rsidP="0021343C">
      <w:pPr>
        <w:spacing w:line="360" w:lineRule="auto"/>
        <w:rPr>
          <w:rFonts w:ascii="Arial" w:hAnsi="Arial" w:cs="Arial"/>
          <w:sz w:val="24"/>
          <w:szCs w:val="24"/>
        </w:rPr>
      </w:pPr>
      <w:r w:rsidRPr="006E32EF">
        <w:rPr>
          <w:rFonts w:ascii="Arial" w:hAnsi="Arial" w:cs="Arial"/>
          <w:sz w:val="24"/>
          <w:szCs w:val="24"/>
          <w:highlight w:val="white"/>
        </w:rPr>
        <w:t xml:space="preserve">Nick </w:t>
      </w:r>
      <w:proofErr w:type="spellStart"/>
      <w:r w:rsidRPr="006E32EF">
        <w:rPr>
          <w:rFonts w:ascii="Arial" w:hAnsi="Arial" w:cs="Arial"/>
          <w:sz w:val="24"/>
          <w:szCs w:val="24"/>
          <w:highlight w:val="white"/>
        </w:rPr>
        <w:t>Scali</w:t>
      </w:r>
      <w:proofErr w:type="spellEnd"/>
      <w:r w:rsidRPr="006E32EF">
        <w:rPr>
          <w:rFonts w:ascii="Arial" w:hAnsi="Arial" w:cs="Arial"/>
          <w:sz w:val="24"/>
          <w:szCs w:val="24"/>
          <w:highlight w:val="white"/>
        </w:rPr>
        <w:t xml:space="preserve"> Limited's purpose is to ensure that every employees have access to equality in the workplace, regardless of race, age, gender, cultural background or other differences. This recognition of the unique contribution people can make, because of their different skills and personal backgrounds, experiences and perspectives. Different people is not only in culture and gender, but also have other dimensions, such as age, education, family responsibilities, lifestyle and physical fitness.</w:t>
      </w:r>
    </w:p>
    <w:p w:rsidR="00F003B7" w:rsidRDefault="00F003B7" w:rsidP="0021343C">
      <w:pPr>
        <w:spacing w:line="360" w:lineRule="auto"/>
        <w:rPr>
          <w:rFonts w:ascii="Arial" w:hAnsi="Arial" w:cs="Arial"/>
          <w:sz w:val="24"/>
          <w:szCs w:val="24"/>
        </w:rPr>
      </w:pPr>
    </w:p>
    <w:p w:rsidR="00F003B7" w:rsidRDefault="00F003B7" w:rsidP="0021343C">
      <w:pPr>
        <w:spacing w:line="360" w:lineRule="auto"/>
        <w:rPr>
          <w:rFonts w:ascii="Arial" w:hAnsi="Arial" w:cs="Arial"/>
          <w:sz w:val="24"/>
          <w:szCs w:val="24"/>
        </w:rPr>
      </w:pPr>
    </w:p>
    <w:p w:rsidR="00F003B7" w:rsidRDefault="00F003B7" w:rsidP="0021343C">
      <w:pPr>
        <w:spacing w:line="360" w:lineRule="auto"/>
        <w:rPr>
          <w:rFonts w:ascii="Arial" w:hAnsi="Arial" w:cs="Arial"/>
          <w:sz w:val="24"/>
          <w:szCs w:val="24"/>
        </w:rPr>
      </w:pPr>
    </w:p>
    <w:p w:rsidR="00F003B7" w:rsidRPr="006E32EF" w:rsidRDefault="00F003B7" w:rsidP="0021343C">
      <w:pPr>
        <w:spacing w:line="360" w:lineRule="auto"/>
        <w:rPr>
          <w:rFonts w:ascii="Arial" w:hAnsi="Arial" w:cs="Arial"/>
          <w:sz w:val="24"/>
          <w:szCs w:val="24"/>
        </w:rPr>
      </w:pPr>
    </w:p>
    <w:p w:rsidR="0021343C" w:rsidRDefault="006E32EF" w:rsidP="006E32EF">
      <w:pPr>
        <w:pStyle w:val="1"/>
        <w:rPr>
          <w:rFonts w:ascii="Arial" w:hAnsi="Arial" w:cs="Arial"/>
          <w:b/>
          <w:color w:val="auto"/>
          <w:sz w:val="28"/>
          <w:szCs w:val="28"/>
        </w:rPr>
      </w:pPr>
      <w:bookmarkStart w:id="17" w:name="_Toc427606339"/>
      <w:r w:rsidRPr="009B34B0">
        <w:rPr>
          <w:rFonts w:ascii="Arial" w:hAnsi="Arial" w:cs="Arial"/>
          <w:b/>
          <w:color w:val="auto"/>
          <w:sz w:val="28"/>
          <w:szCs w:val="28"/>
        </w:rPr>
        <w:lastRenderedPageBreak/>
        <w:t>5</w:t>
      </w:r>
      <w:r w:rsidRPr="00F003B7">
        <w:rPr>
          <w:rFonts w:ascii="Arial" w:hAnsi="Arial" w:cs="Arial"/>
          <w:b/>
          <w:color w:val="auto"/>
          <w:sz w:val="28"/>
          <w:szCs w:val="28"/>
        </w:rPr>
        <w:t xml:space="preserve">. </w:t>
      </w:r>
      <w:r w:rsidR="00F003B7" w:rsidRPr="00F003B7">
        <w:rPr>
          <w:rFonts w:ascii="Arial" w:hAnsi="Arial" w:cs="Arial"/>
          <w:b/>
          <w:color w:val="auto"/>
          <w:sz w:val="28"/>
          <w:szCs w:val="28"/>
        </w:rPr>
        <w:t>Risk Factors and Risk Management</w:t>
      </w:r>
      <w:bookmarkEnd w:id="17"/>
    </w:p>
    <w:p w:rsidR="00BC5BD5" w:rsidRPr="00F003B7" w:rsidRDefault="00BC5BD5" w:rsidP="00BC5BD5"/>
    <w:p w:rsidR="00F003B7" w:rsidRPr="00F01806" w:rsidRDefault="00F003B7" w:rsidP="002033A0">
      <w:pPr>
        <w:autoSpaceDE w:val="0"/>
        <w:autoSpaceDN w:val="0"/>
        <w:adjustRightInd w:val="0"/>
        <w:spacing w:after="0" w:line="360" w:lineRule="auto"/>
        <w:jc w:val="both"/>
        <w:rPr>
          <w:rFonts w:ascii="Arial" w:hAnsi="Arial" w:cs="Arial" w:hint="eastAsia"/>
          <w:sz w:val="24"/>
          <w:szCs w:val="24"/>
        </w:rPr>
      </w:pPr>
      <w:r w:rsidRPr="00F003B7">
        <w:rPr>
          <w:rFonts w:ascii="Arial" w:hAnsi="Arial" w:cs="Arial"/>
          <w:sz w:val="24"/>
          <w:szCs w:val="24"/>
        </w:rPr>
        <w:t xml:space="preserve">The Nick </w:t>
      </w:r>
      <w:proofErr w:type="spellStart"/>
      <w:r w:rsidRPr="00F003B7">
        <w:rPr>
          <w:rFonts w:ascii="Arial" w:hAnsi="Arial" w:cs="Arial"/>
          <w:sz w:val="24"/>
          <w:szCs w:val="24"/>
        </w:rPr>
        <w:t>Scali</w:t>
      </w:r>
      <w:proofErr w:type="spellEnd"/>
      <w:r w:rsidRPr="00F003B7">
        <w:rPr>
          <w:rFonts w:ascii="Arial" w:hAnsi="Arial" w:cs="Arial"/>
          <w:sz w:val="24"/>
          <w:szCs w:val="24"/>
        </w:rPr>
        <w:t xml:space="preserve"> financial report complies with Australian Accounting Standards. The financial report also complies with International Financial Reporting Standards as issued by the International Accounting Standards Board. As the firm operates outside the main functional currency (Australian $), it has exposure to many types of market risks. Market risk can be defined as that risk which arises as a result of the changes in interest rates and foreign exchange rates related to the functional currency used by the firm in case. Such changes are anticipated to make possible losses to the profitability of the firm I question or the assets of the firm would depreciate in value. The primary objective of risk management is to manage and monitor market risk exposures within acceptable parameters, whilst optimising the return on risk.</w:t>
      </w:r>
      <w:r w:rsidR="002033A0">
        <w:rPr>
          <w:rFonts w:ascii="Arial" w:hAnsi="Arial" w:cs="Arial" w:hint="eastAsia"/>
          <w:sz w:val="24"/>
          <w:szCs w:val="24"/>
        </w:rPr>
        <w:t xml:space="preserve"> </w:t>
      </w:r>
      <w:r w:rsidR="002033A0">
        <w:rPr>
          <w:rFonts w:ascii="Arial" w:hAnsi="Arial" w:cs="Arial"/>
          <w:sz w:val="24"/>
          <w:szCs w:val="24"/>
        </w:rPr>
        <w:t>T</w:t>
      </w:r>
      <w:r w:rsidRPr="00F003B7">
        <w:rPr>
          <w:rFonts w:ascii="Arial" w:hAnsi="Arial" w:cs="Arial"/>
          <w:sz w:val="24"/>
          <w:szCs w:val="24"/>
        </w:rPr>
        <w:t xml:space="preserve">he Nick </w:t>
      </w:r>
      <w:proofErr w:type="spellStart"/>
      <w:r w:rsidRPr="00F003B7">
        <w:rPr>
          <w:rFonts w:ascii="Arial" w:hAnsi="Arial" w:cs="Arial"/>
          <w:sz w:val="24"/>
          <w:szCs w:val="24"/>
        </w:rPr>
        <w:t>Scali</w:t>
      </w:r>
      <w:proofErr w:type="spellEnd"/>
      <w:r w:rsidRPr="00F003B7">
        <w:rPr>
          <w:rFonts w:ascii="Arial" w:hAnsi="Arial" w:cs="Arial"/>
          <w:sz w:val="24"/>
          <w:szCs w:val="24"/>
        </w:rPr>
        <w:t xml:space="preserve"> firm has exposure to credit risks, liquidity risks, interest rates risk and foreign exchange risks. </w:t>
      </w:r>
    </w:p>
    <w:p w:rsidR="00F003B7" w:rsidRDefault="00F003B7" w:rsidP="00F003B7">
      <w:pPr>
        <w:pStyle w:val="1"/>
        <w:rPr>
          <w:rFonts w:ascii="Arial" w:hAnsi="Arial" w:cs="Arial"/>
          <w:color w:val="auto"/>
          <w:sz w:val="28"/>
        </w:rPr>
      </w:pPr>
      <w:bookmarkStart w:id="18" w:name="_Toc427606340"/>
      <w:r w:rsidRPr="00F003B7">
        <w:rPr>
          <w:rFonts w:ascii="Arial" w:hAnsi="Arial" w:cs="Arial"/>
          <w:color w:val="auto"/>
          <w:sz w:val="28"/>
        </w:rPr>
        <w:t>5.1. Foreign</w:t>
      </w:r>
      <w:r w:rsidRPr="00F003B7">
        <w:rPr>
          <w:rFonts w:ascii="Arial" w:hAnsi="Arial" w:cs="Arial"/>
          <w:color w:val="auto"/>
          <w:sz w:val="28"/>
        </w:rPr>
        <w:t xml:space="preserve"> Currency Risk</w:t>
      </w:r>
      <w:bookmarkEnd w:id="18"/>
    </w:p>
    <w:p w:rsidR="00F003B7" w:rsidRPr="00E75712" w:rsidRDefault="00F003B7" w:rsidP="00F003B7">
      <w:pPr>
        <w:autoSpaceDE w:val="0"/>
        <w:autoSpaceDN w:val="0"/>
        <w:adjustRightInd w:val="0"/>
        <w:spacing w:after="0" w:line="240" w:lineRule="auto"/>
        <w:jc w:val="both"/>
        <w:rPr>
          <w:rFonts w:ascii="Times New Roman" w:hAnsi="Times New Roman" w:cs="Times New Roman" w:hint="eastAsia"/>
          <w:b/>
          <w:sz w:val="24"/>
          <w:szCs w:val="24"/>
        </w:rPr>
      </w:pPr>
    </w:p>
    <w:p w:rsidR="00F003B7" w:rsidRDefault="00F003B7" w:rsidP="00F003B7">
      <w:pPr>
        <w:autoSpaceDE w:val="0"/>
        <w:autoSpaceDN w:val="0"/>
        <w:adjustRightInd w:val="0"/>
        <w:spacing w:after="0" w:line="360" w:lineRule="auto"/>
        <w:jc w:val="both"/>
        <w:rPr>
          <w:rFonts w:ascii="Arial" w:hAnsi="Arial" w:cs="Arial"/>
          <w:sz w:val="24"/>
          <w:szCs w:val="24"/>
        </w:rPr>
      </w:pPr>
      <w:r w:rsidRPr="00BB0115">
        <w:rPr>
          <w:rFonts w:ascii="Arial" w:hAnsi="Arial" w:cs="Arial"/>
          <w:sz w:val="24"/>
          <w:szCs w:val="24"/>
        </w:rPr>
        <w:t>Most of the firm’s sales are in</w:t>
      </w:r>
      <w:r w:rsidRPr="00BB0115">
        <w:rPr>
          <w:rFonts w:ascii="Arial" w:hAnsi="Arial" w:cs="Arial"/>
          <w:b/>
          <w:sz w:val="24"/>
          <w:szCs w:val="24"/>
        </w:rPr>
        <w:t xml:space="preserve"> </w:t>
      </w:r>
      <w:r w:rsidRPr="00BB0115">
        <w:rPr>
          <w:rFonts w:ascii="Arial" w:hAnsi="Arial" w:cs="Arial"/>
          <w:sz w:val="24"/>
          <w:szCs w:val="24"/>
        </w:rPr>
        <w:t xml:space="preserve">Australian dollars whereas most of the purchases are in USD. This means in the payment of stock purchases the firm as considerable amount of risk paying inflated amounts in case the foreign exchange differs between the date of purchase and date of payment. To eliminate or minimise the risk arising out of changes in the exchange rates the firm has entered into forward currency contracts in the form of options and forwards to manage the exposure in a suitable manner. The firm has also used hedging instruments to hedge against losses from such transactions. As of 30 June 2014, the Company has in the balance sheet an amount of trade payables equal to $1,693,601 and the amount was around $1,869,666 for 2013 and a further stock in transit of  $3,561,420 (2014) and all these are covered by designated cash flow hedges. As a result of these arrangements the firm’s sensitivity to changes in the exchange rate in favour of US$ in quite minimal. All forecasts transactions are highly likely to occur and as a result the firm’s assets exposure are high. </w:t>
      </w:r>
    </w:p>
    <w:p w:rsidR="002033A0" w:rsidRPr="00BB0115" w:rsidRDefault="002033A0" w:rsidP="00F003B7">
      <w:pPr>
        <w:autoSpaceDE w:val="0"/>
        <w:autoSpaceDN w:val="0"/>
        <w:adjustRightInd w:val="0"/>
        <w:spacing w:after="0" w:line="360" w:lineRule="auto"/>
        <w:jc w:val="both"/>
        <w:rPr>
          <w:rFonts w:ascii="Arial" w:hAnsi="Arial" w:cs="Arial"/>
          <w:sz w:val="24"/>
          <w:szCs w:val="24"/>
        </w:rPr>
      </w:pPr>
    </w:p>
    <w:p w:rsidR="00F003B7" w:rsidRPr="00BB0115" w:rsidRDefault="00F003B7" w:rsidP="00F003B7">
      <w:pPr>
        <w:autoSpaceDE w:val="0"/>
        <w:autoSpaceDN w:val="0"/>
        <w:adjustRightInd w:val="0"/>
        <w:spacing w:after="0" w:line="360" w:lineRule="auto"/>
        <w:jc w:val="both"/>
        <w:rPr>
          <w:rFonts w:ascii="Arial" w:hAnsi="Arial" w:cs="Arial"/>
          <w:sz w:val="24"/>
          <w:szCs w:val="24"/>
        </w:rPr>
      </w:pPr>
      <w:r w:rsidRPr="00BB0115">
        <w:rPr>
          <w:rFonts w:ascii="Arial" w:hAnsi="Arial" w:cs="Arial"/>
          <w:sz w:val="24"/>
          <w:szCs w:val="24"/>
        </w:rPr>
        <w:t xml:space="preserve">In relation to this it is duly noted that the form has made certain adjustments in the comprehensive statement of income related </w:t>
      </w:r>
      <w:proofErr w:type="spellStart"/>
      <w:r w:rsidRPr="00BB0115">
        <w:rPr>
          <w:rFonts w:ascii="Arial" w:hAnsi="Arial" w:cs="Arial"/>
          <w:sz w:val="24"/>
          <w:szCs w:val="24"/>
        </w:rPr>
        <w:t>t</w:t>
      </w:r>
      <w:proofErr w:type="spellEnd"/>
      <w:r w:rsidRPr="00BB0115">
        <w:rPr>
          <w:rFonts w:ascii="Arial" w:hAnsi="Arial" w:cs="Arial"/>
          <w:sz w:val="24"/>
          <w:szCs w:val="24"/>
        </w:rPr>
        <w:t xml:space="preserve"> these risky assets and the cash flow </w:t>
      </w:r>
      <w:r w:rsidRPr="00BB0115">
        <w:rPr>
          <w:rFonts w:ascii="Arial" w:hAnsi="Arial" w:cs="Arial"/>
          <w:sz w:val="24"/>
          <w:szCs w:val="24"/>
        </w:rPr>
        <w:lastRenderedPageBreak/>
        <w:t>hedge that was undertaken. The firm has suffered a loss of $723,000 related to the Cash flow hedges in 2014, whereas the firm made a gain of $661,000 in 2013. So it becomes imperative for the firm to make further arrangements to eliminate and reduce such probable losses in the coming years.</w:t>
      </w:r>
    </w:p>
    <w:p w:rsidR="00F003B7" w:rsidRPr="00E75712" w:rsidRDefault="00F003B7" w:rsidP="00F003B7">
      <w:pPr>
        <w:autoSpaceDE w:val="0"/>
        <w:autoSpaceDN w:val="0"/>
        <w:adjustRightInd w:val="0"/>
        <w:spacing w:after="0" w:line="360" w:lineRule="auto"/>
        <w:jc w:val="both"/>
        <w:rPr>
          <w:rFonts w:ascii="Times New Roman" w:hAnsi="Times New Roman" w:cs="Times New Roman"/>
          <w:sz w:val="24"/>
          <w:szCs w:val="24"/>
        </w:rPr>
      </w:pPr>
      <w:r w:rsidRPr="00E75712">
        <w:rPr>
          <w:rFonts w:ascii="Times New Roman" w:hAnsi="Times New Roman" w:cs="Times New Roman"/>
          <w:sz w:val="24"/>
          <w:szCs w:val="24"/>
        </w:rPr>
        <w:t xml:space="preserve"> </w:t>
      </w:r>
    </w:p>
    <w:p w:rsidR="00F003B7" w:rsidRDefault="00F003B7" w:rsidP="00F003B7">
      <w:pPr>
        <w:pStyle w:val="1"/>
        <w:rPr>
          <w:rFonts w:ascii="Arial" w:hAnsi="Arial" w:cs="Arial"/>
          <w:color w:val="auto"/>
          <w:sz w:val="28"/>
        </w:rPr>
      </w:pPr>
      <w:bookmarkStart w:id="19" w:name="_Toc427606341"/>
      <w:r w:rsidRPr="00F003B7">
        <w:rPr>
          <w:rFonts w:ascii="Arial" w:hAnsi="Arial" w:cs="Arial"/>
          <w:color w:val="auto"/>
          <w:sz w:val="28"/>
        </w:rPr>
        <w:t xml:space="preserve">5.2. </w:t>
      </w:r>
      <w:r w:rsidRPr="00F003B7">
        <w:rPr>
          <w:rFonts w:ascii="Arial" w:hAnsi="Arial" w:cs="Arial"/>
          <w:color w:val="auto"/>
          <w:sz w:val="28"/>
        </w:rPr>
        <w:t>Credit Risk</w:t>
      </w:r>
      <w:bookmarkEnd w:id="19"/>
    </w:p>
    <w:p w:rsidR="00F003B7" w:rsidRPr="00F003B7" w:rsidRDefault="00F003B7" w:rsidP="00F003B7">
      <w:pPr>
        <w:rPr>
          <w:rFonts w:hint="eastAsia"/>
        </w:rPr>
      </w:pPr>
    </w:p>
    <w:p w:rsidR="002033A0" w:rsidRDefault="00F003B7" w:rsidP="002033A0">
      <w:pPr>
        <w:autoSpaceDE w:val="0"/>
        <w:autoSpaceDN w:val="0"/>
        <w:adjustRightInd w:val="0"/>
        <w:spacing w:after="0" w:line="360" w:lineRule="auto"/>
        <w:jc w:val="both"/>
        <w:rPr>
          <w:rFonts w:ascii="Arial" w:hAnsi="Arial" w:cs="Arial"/>
          <w:sz w:val="24"/>
          <w:szCs w:val="24"/>
        </w:rPr>
      </w:pPr>
      <w:r w:rsidRPr="00BB0115">
        <w:rPr>
          <w:rFonts w:ascii="Arial" w:hAnsi="Arial" w:cs="Arial"/>
          <w:sz w:val="24"/>
          <w:szCs w:val="24"/>
        </w:rPr>
        <w:t xml:space="preserve">Credit risk for Nick </w:t>
      </w:r>
      <w:proofErr w:type="spellStart"/>
      <w:r w:rsidRPr="00BB0115">
        <w:rPr>
          <w:rFonts w:ascii="Arial" w:hAnsi="Arial" w:cs="Arial"/>
          <w:sz w:val="24"/>
          <w:szCs w:val="24"/>
        </w:rPr>
        <w:t>Scali</w:t>
      </w:r>
      <w:proofErr w:type="spellEnd"/>
      <w:r w:rsidRPr="00BB0115">
        <w:rPr>
          <w:rFonts w:ascii="Arial" w:hAnsi="Arial" w:cs="Arial"/>
          <w:sz w:val="24"/>
          <w:szCs w:val="24"/>
        </w:rPr>
        <w:t xml:space="preserve"> can be defined as the risk of non-payment (default) arising out of counterparty guarantee. Most of the firm’s revenue comes from cash sales, however if a party is given credit, then that was given after assessing the standing of the party and its previous dealings with the firm. All the credit amounts in excess of 30 days are individually assessed and pursued for recovery and allowance for bad debt is created for those assessed to be non-recoverable.</w:t>
      </w:r>
    </w:p>
    <w:p w:rsidR="002033A0" w:rsidRPr="002033A0" w:rsidRDefault="002033A0" w:rsidP="002033A0">
      <w:pPr>
        <w:autoSpaceDE w:val="0"/>
        <w:autoSpaceDN w:val="0"/>
        <w:adjustRightInd w:val="0"/>
        <w:spacing w:after="0" w:line="360" w:lineRule="auto"/>
        <w:jc w:val="both"/>
        <w:rPr>
          <w:rFonts w:ascii="Arial" w:hAnsi="Arial" w:cs="Arial" w:hint="eastAsia"/>
          <w:sz w:val="24"/>
          <w:szCs w:val="24"/>
        </w:rPr>
      </w:pPr>
    </w:p>
    <w:p w:rsidR="00F003B7" w:rsidRPr="002033A0" w:rsidRDefault="00F003B7" w:rsidP="002033A0">
      <w:pPr>
        <w:pStyle w:val="1"/>
        <w:rPr>
          <w:rFonts w:ascii="Arial" w:hAnsi="Arial" w:cs="Arial"/>
          <w:color w:val="auto"/>
          <w:sz w:val="28"/>
        </w:rPr>
      </w:pPr>
      <w:bookmarkStart w:id="20" w:name="_Toc427606342"/>
      <w:r w:rsidRPr="002033A0">
        <w:rPr>
          <w:rFonts w:ascii="Arial" w:hAnsi="Arial" w:cs="Arial"/>
          <w:color w:val="auto"/>
          <w:sz w:val="28"/>
        </w:rPr>
        <w:t xml:space="preserve">5.3. </w:t>
      </w:r>
      <w:r w:rsidRPr="002033A0">
        <w:rPr>
          <w:rFonts w:ascii="Arial" w:hAnsi="Arial" w:cs="Arial"/>
          <w:color w:val="auto"/>
          <w:sz w:val="28"/>
        </w:rPr>
        <w:t>Foreign currency translation</w:t>
      </w:r>
      <w:bookmarkEnd w:id="20"/>
    </w:p>
    <w:p w:rsidR="00F003B7" w:rsidRPr="00E75712" w:rsidRDefault="00F003B7" w:rsidP="00F003B7">
      <w:pPr>
        <w:autoSpaceDE w:val="0"/>
        <w:autoSpaceDN w:val="0"/>
        <w:adjustRightInd w:val="0"/>
        <w:spacing w:after="0" w:line="240" w:lineRule="auto"/>
        <w:jc w:val="both"/>
        <w:rPr>
          <w:rFonts w:ascii="Times New Roman" w:hAnsi="Times New Roman" w:cs="Times New Roman"/>
          <w:b/>
          <w:bCs/>
          <w:color w:val="476595"/>
          <w:sz w:val="24"/>
          <w:szCs w:val="24"/>
        </w:rPr>
      </w:pPr>
    </w:p>
    <w:p w:rsidR="00F003B7" w:rsidRPr="00BB0115" w:rsidRDefault="00F003B7" w:rsidP="00F003B7">
      <w:pPr>
        <w:autoSpaceDE w:val="0"/>
        <w:autoSpaceDN w:val="0"/>
        <w:adjustRightInd w:val="0"/>
        <w:spacing w:after="0" w:line="360" w:lineRule="auto"/>
        <w:jc w:val="both"/>
        <w:rPr>
          <w:rFonts w:ascii="Arial" w:hAnsi="Arial" w:cs="Arial"/>
          <w:color w:val="000000"/>
          <w:sz w:val="24"/>
          <w:szCs w:val="24"/>
        </w:rPr>
      </w:pPr>
      <w:r w:rsidRPr="00BB0115">
        <w:rPr>
          <w:rFonts w:ascii="Arial" w:hAnsi="Arial" w:cs="Arial"/>
          <w:bCs/>
          <w:color w:val="000000" w:themeColor="text1"/>
          <w:sz w:val="24"/>
          <w:szCs w:val="24"/>
        </w:rPr>
        <w:t>The firm has used the functional currency (Australian $) for reporting purpose and for this the assets and liabilities denominated in other currencies are converted in Australian dollars by using the appropriate exchange rates prevailing.</w:t>
      </w:r>
      <w:r w:rsidRPr="00BB0115">
        <w:rPr>
          <w:rFonts w:ascii="Arial" w:hAnsi="Arial" w:cs="Arial"/>
          <w:color w:val="000000"/>
          <w:sz w:val="24"/>
          <w:szCs w:val="24"/>
        </w:rPr>
        <w:t xml:space="preserve"> All exchange differences are recognised in the statement of income, except when deferred in equity as qualifying cash flow hedges.</w:t>
      </w:r>
    </w:p>
    <w:p w:rsidR="002033A0" w:rsidRPr="00E75712" w:rsidRDefault="002033A0" w:rsidP="00F003B7">
      <w:pPr>
        <w:autoSpaceDE w:val="0"/>
        <w:autoSpaceDN w:val="0"/>
        <w:adjustRightInd w:val="0"/>
        <w:spacing w:after="0" w:line="360" w:lineRule="auto"/>
        <w:jc w:val="both"/>
        <w:rPr>
          <w:rFonts w:ascii="Times New Roman" w:hAnsi="Times New Roman" w:cs="Times New Roman" w:hint="eastAsia"/>
          <w:bCs/>
          <w:color w:val="000000" w:themeColor="text1"/>
          <w:sz w:val="24"/>
          <w:szCs w:val="24"/>
        </w:rPr>
      </w:pPr>
    </w:p>
    <w:p w:rsidR="00F003B7" w:rsidRPr="002033A0" w:rsidRDefault="00F003B7" w:rsidP="002033A0">
      <w:pPr>
        <w:pStyle w:val="1"/>
        <w:rPr>
          <w:rFonts w:ascii="Arial" w:hAnsi="Arial" w:cs="Arial"/>
          <w:color w:val="auto"/>
          <w:sz w:val="28"/>
        </w:rPr>
      </w:pPr>
      <w:bookmarkStart w:id="21" w:name="_Toc427606343"/>
      <w:r w:rsidRPr="002033A0">
        <w:rPr>
          <w:rFonts w:ascii="Arial" w:hAnsi="Arial" w:cs="Arial"/>
          <w:color w:val="auto"/>
          <w:sz w:val="28"/>
        </w:rPr>
        <w:t xml:space="preserve">5.4. </w:t>
      </w:r>
      <w:r w:rsidRPr="002033A0">
        <w:rPr>
          <w:rFonts w:ascii="Arial" w:hAnsi="Arial" w:cs="Arial"/>
          <w:color w:val="auto"/>
          <w:sz w:val="28"/>
        </w:rPr>
        <w:t>Derivative financial instruments</w:t>
      </w:r>
      <w:bookmarkEnd w:id="21"/>
    </w:p>
    <w:p w:rsidR="00F003B7" w:rsidRPr="00E75712" w:rsidRDefault="00F003B7" w:rsidP="00F003B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003B7" w:rsidRPr="00BB0115" w:rsidRDefault="00F003B7" w:rsidP="00F003B7">
      <w:pPr>
        <w:autoSpaceDE w:val="0"/>
        <w:autoSpaceDN w:val="0"/>
        <w:adjustRightInd w:val="0"/>
        <w:spacing w:after="0" w:line="360" w:lineRule="auto"/>
        <w:jc w:val="both"/>
        <w:rPr>
          <w:rFonts w:ascii="Arial" w:hAnsi="Arial" w:cs="Arial"/>
          <w:bCs/>
          <w:color w:val="000000" w:themeColor="text1"/>
          <w:sz w:val="24"/>
          <w:szCs w:val="24"/>
        </w:rPr>
      </w:pPr>
      <w:r w:rsidRPr="00BB0115">
        <w:rPr>
          <w:rFonts w:ascii="Arial" w:hAnsi="Arial" w:cs="Arial"/>
          <w:bCs/>
          <w:color w:val="000000" w:themeColor="text1"/>
          <w:sz w:val="24"/>
          <w:szCs w:val="24"/>
        </w:rPr>
        <w:t xml:space="preserve">Nick </w:t>
      </w:r>
      <w:proofErr w:type="spellStart"/>
      <w:r w:rsidRPr="00BB0115">
        <w:rPr>
          <w:rFonts w:ascii="Arial" w:hAnsi="Arial" w:cs="Arial"/>
          <w:bCs/>
          <w:color w:val="000000" w:themeColor="text1"/>
          <w:sz w:val="24"/>
          <w:szCs w:val="24"/>
        </w:rPr>
        <w:t>Scali</w:t>
      </w:r>
      <w:proofErr w:type="spellEnd"/>
      <w:r w:rsidRPr="00BB0115">
        <w:rPr>
          <w:rFonts w:ascii="Arial" w:hAnsi="Arial" w:cs="Arial"/>
          <w:bCs/>
          <w:color w:val="000000" w:themeColor="text1"/>
          <w:sz w:val="24"/>
          <w:szCs w:val="24"/>
        </w:rPr>
        <w:t xml:space="preserve"> uses a variety of derivative instruments to hedge against possible losses arising out of changes in the market value of currencies and recognises the derivatives instruments at fair value initially and subsequently remeasures these instruments to their fair values on subsequent reporting dates to maintain continuity. As appropriate the firm either classifies them as fair value hedges or cash flow hedges.</w:t>
      </w:r>
    </w:p>
    <w:p w:rsidR="00F003B7" w:rsidRDefault="00F003B7" w:rsidP="00F003B7">
      <w:pPr>
        <w:autoSpaceDE w:val="0"/>
        <w:autoSpaceDN w:val="0"/>
        <w:adjustRightInd w:val="0"/>
        <w:spacing w:after="0" w:line="360" w:lineRule="auto"/>
        <w:jc w:val="both"/>
        <w:rPr>
          <w:rFonts w:ascii="Times New Roman" w:hAnsi="Times New Roman" w:cs="Times New Roman"/>
          <w:color w:val="000000"/>
          <w:sz w:val="24"/>
          <w:szCs w:val="24"/>
        </w:rPr>
      </w:pPr>
    </w:p>
    <w:p w:rsidR="00F003B7" w:rsidRDefault="00F003B7" w:rsidP="00F003B7">
      <w:pPr>
        <w:autoSpaceDE w:val="0"/>
        <w:autoSpaceDN w:val="0"/>
        <w:adjustRightInd w:val="0"/>
        <w:spacing w:after="0" w:line="360" w:lineRule="auto"/>
        <w:jc w:val="both"/>
        <w:rPr>
          <w:rFonts w:ascii="Times New Roman" w:hAnsi="Times New Roman" w:cs="Times New Roman"/>
          <w:color w:val="000000"/>
          <w:sz w:val="24"/>
          <w:szCs w:val="24"/>
        </w:rPr>
      </w:pPr>
    </w:p>
    <w:p w:rsidR="002033A0" w:rsidRPr="00E75712" w:rsidRDefault="002033A0" w:rsidP="00F003B7">
      <w:pPr>
        <w:autoSpaceDE w:val="0"/>
        <w:autoSpaceDN w:val="0"/>
        <w:adjustRightInd w:val="0"/>
        <w:spacing w:after="0" w:line="360" w:lineRule="auto"/>
        <w:jc w:val="both"/>
        <w:rPr>
          <w:rFonts w:ascii="Times New Roman" w:hAnsi="Times New Roman" w:cs="Times New Roman" w:hint="eastAsia"/>
          <w:color w:val="000000"/>
          <w:sz w:val="24"/>
          <w:szCs w:val="24"/>
        </w:rPr>
      </w:pPr>
    </w:p>
    <w:p w:rsidR="00F003B7" w:rsidRPr="001F732A" w:rsidRDefault="00F003B7" w:rsidP="001F732A">
      <w:pPr>
        <w:pStyle w:val="1"/>
        <w:rPr>
          <w:rFonts w:ascii="Arial" w:hAnsi="Arial" w:cs="Arial"/>
          <w:color w:val="auto"/>
          <w:sz w:val="28"/>
        </w:rPr>
      </w:pPr>
      <w:bookmarkStart w:id="22" w:name="_Toc427606344"/>
      <w:r w:rsidRPr="001F732A">
        <w:rPr>
          <w:rFonts w:ascii="Arial" w:hAnsi="Arial" w:cs="Arial"/>
          <w:color w:val="auto"/>
          <w:sz w:val="28"/>
        </w:rPr>
        <w:lastRenderedPageBreak/>
        <w:t>5.5. Risk</w:t>
      </w:r>
      <w:r w:rsidRPr="001F732A">
        <w:rPr>
          <w:rFonts w:ascii="Arial" w:hAnsi="Arial" w:cs="Arial"/>
          <w:color w:val="auto"/>
          <w:sz w:val="28"/>
        </w:rPr>
        <w:t xml:space="preserve"> Management Activities</w:t>
      </w:r>
      <w:bookmarkEnd w:id="22"/>
    </w:p>
    <w:p w:rsidR="00F003B7" w:rsidRPr="00E75712" w:rsidRDefault="00F003B7" w:rsidP="00F003B7">
      <w:pPr>
        <w:autoSpaceDE w:val="0"/>
        <w:autoSpaceDN w:val="0"/>
        <w:adjustRightInd w:val="0"/>
        <w:spacing w:after="0" w:line="360" w:lineRule="auto"/>
        <w:jc w:val="both"/>
        <w:rPr>
          <w:rFonts w:ascii="Times New Roman" w:hAnsi="Times New Roman" w:cs="Times New Roman"/>
          <w:b/>
          <w:sz w:val="24"/>
          <w:szCs w:val="24"/>
        </w:rPr>
      </w:pPr>
    </w:p>
    <w:p w:rsidR="00F003B7" w:rsidRPr="003D7797" w:rsidRDefault="00F003B7" w:rsidP="00F003B7">
      <w:pPr>
        <w:autoSpaceDE w:val="0"/>
        <w:autoSpaceDN w:val="0"/>
        <w:adjustRightInd w:val="0"/>
        <w:spacing w:after="0" w:line="360" w:lineRule="auto"/>
        <w:jc w:val="both"/>
        <w:rPr>
          <w:rFonts w:ascii="Arial" w:hAnsi="Arial" w:cs="Arial"/>
          <w:sz w:val="24"/>
          <w:szCs w:val="24"/>
        </w:rPr>
      </w:pPr>
      <w:r w:rsidRPr="003D7797">
        <w:rPr>
          <w:rFonts w:ascii="Arial" w:hAnsi="Arial" w:cs="Arial"/>
          <w:sz w:val="24"/>
          <w:szCs w:val="24"/>
        </w:rPr>
        <w:t xml:space="preserve">During the last fiscal, Nick </w:t>
      </w:r>
      <w:proofErr w:type="spellStart"/>
      <w:r w:rsidRPr="003D7797">
        <w:rPr>
          <w:rFonts w:ascii="Arial" w:hAnsi="Arial" w:cs="Arial"/>
          <w:sz w:val="24"/>
          <w:szCs w:val="24"/>
        </w:rPr>
        <w:t>scali</w:t>
      </w:r>
      <w:proofErr w:type="spellEnd"/>
      <w:r w:rsidRPr="003D7797">
        <w:rPr>
          <w:rFonts w:ascii="Arial" w:hAnsi="Arial" w:cs="Arial"/>
          <w:sz w:val="24"/>
          <w:szCs w:val="24"/>
        </w:rPr>
        <w:t xml:space="preserve"> designated the foreign currency forward contracts undertaken as hedges because of purchases of large scale inventories USD. The firm forecasted these purchases to occur between July and October.  As a result, the Hedges were negotiated to match these purchase terms and transactions forecasted. Both the parties to such hedges have fully made cash collateralisation and thus eliminated any credit risk in such hedging transactions.   Consequently, the hedges were assessed to be highly effective. As at 30 June 2014 the firm has reported an unrealised loss of $723,000 and as of 30</w:t>
      </w:r>
      <w:r w:rsidRPr="003D7797">
        <w:rPr>
          <w:rFonts w:ascii="Arial" w:hAnsi="Arial" w:cs="Arial"/>
          <w:sz w:val="24"/>
          <w:szCs w:val="24"/>
          <w:vertAlign w:val="superscript"/>
        </w:rPr>
        <w:t>th</w:t>
      </w:r>
      <w:r w:rsidRPr="003D7797">
        <w:rPr>
          <w:rFonts w:ascii="Arial" w:hAnsi="Arial" w:cs="Arial"/>
          <w:sz w:val="24"/>
          <w:szCs w:val="24"/>
        </w:rPr>
        <w:t xml:space="preserve"> June 2013 the firm also reported an unrealised profit </w:t>
      </w:r>
      <w:r w:rsidRPr="003D7797">
        <w:rPr>
          <w:rFonts w:ascii="Arial" w:hAnsi="Arial" w:cs="Arial"/>
          <w:sz w:val="24"/>
          <w:szCs w:val="24"/>
        </w:rPr>
        <w:t>of $</w:t>
      </w:r>
      <w:r w:rsidRPr="003D7797">
        <w:rPr>
          <w:rFonts w:ascii="Arial" w:hAnsi="Arial" w:cs="Arial"/>
          <w:sz w:val="24"/>
          <w:szCs w:val="24"/>
        </w:rPr>
        <w:t>661,000 which is displayed in the statement of comprehensive income.</w:t>
      </w:r>
    </w:p>
    <w:p w:rsidR="00BC5BD5" w:rsidRDefault="00BC5BD5" w:rsidP="00BC5BD5"/>
    <w:p w:rsidR="002033A0" w:rsidRPr="00BC5BD5" w:rsidRDefault="002033A0" w:rsidP="00BC5BD5">
      <w:pPr>
        <w:rPr>
          <w:rFonts w:hint="eastAsia"/>
        </w:rPr>
      </w:pPr>
    </w:p>
    <w:p w:rsidR="00CF457A" w:rsidRDefault="006E32EF" w:rsidP="006E32EF">
      <w:pPr>
        <w:pStyle w:val="1"/>
        <w:rPr>
          <w:rFonts w:ascii="Arial" w:hAnsi="Arial" w:cs="Arial"/>
          <w:b/>
          <w:color w:val="auto"/>
          <w:sz w:val="28"/>
          <w:szCs w:val="28"/>
        </w:rPr>
      </w:pPr>
      <w:bookmarkStart w:id="23" w:name="_Toc427606345"/>
      <w:r w:rsidRPr="009B34B0">
        <w:rPr>
          <w:rFonts w:ascii="Arial" w:hAnsi="Arial" w:cs="Arial"/>
          <w:b/>
          <w:color w:val="auto"/>
          <w:sz w:val="28"/>
          <w:szCs w:val="28"/>
        </w:rPr>
        <w:t xml:space="preserve">6. </w:t>
      </w:r>
      <w:r w:rsidR="00CF457A" w:rsidRPr="009B34B0">
        <w:rPr>
          <w:rFonts w:ascii="Arial" w:hAnsi="Arial" w:cs="Arial"/>
          <w:b/>
          <w:color w:val="auto"/>
          <w:sz w:val="28"/>
          <w:szCs w:val="28"/>
        </w:rPr>
        <w:t>Sustainability</w:t>
      </w:r>
      <w:bookmarkEnd w:id="23"/>
    </w:p>
    <w:p w:rsidR="009B34B0" w:rsidRPr="009B34B0" w:rsidRDefault="009B34B0" w:rsidP="009B34B0"/>
    <w:p w:rsidR="00CF457A" w:rsidRPr="006E32EF" w:rsidRDefault="00CF457A" w:rsidP="00CF457A">
      <w:pPr>
        <w:spacing w:line="360" w:lineRule="auto"/>
        <w:rPr>
          <w:rFonts w:ascii="Arial" w:hAnsi="Arial" w:cs="Arial"/>
          <w:sz w:val="24"/>
          <w:szCs w:val="24"/>
        </w:rPr>
      </w:pPr>
      <w:r w:rsidRPr="006E32EF">
        <w:rPr>
          <w:rFonts w:ascii="Arial" w:hAnsi="Arial" w:cs="Arial"/>
          <w:sz w:val="24"/>
          <w:szCs w:val="24"/>
        </w:rPr>
        <w:t xml:space="preserve">Due to the furniture market is more competitive,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Ltd have to face more challenge from competitor and adjust company’s strategy to adopt competition and remain sustainable profit. Recently, some decision has been made to improve Sustainability profitability.</w:t>
      </w:r>
    </w:p>
    <w:p w:rsidR="00CF457A" w:rsidRPr="006E32EF" w:rsidRDefault="00CF457A" w:rsidP="00CF457A">
      <w:pPr>
        <w:pStyle w:val="a5"/>
        <w:spacing w:line="360" w:lineRule="auto"/>
        <w:rPr>
          <w:rFonts w:ascii="Arial" w:hAnsi="Arial" w:cs="Arial"/>
          <w:sz w:val="24"/>
          <w:szCs w:val="24"/>
          <w:shd w:val="clear" w:color="auto" w:fill="FFFFFF"/>
        </w:rPr>
      </w:pPr>
      <w:r w:rsidRPr="006E32EF">
        <w:rPr>
          <w:rFonts w:ascii="Arial" w:hAnsi="Arial" w:cs="Arial"/>
          <w:sz w:val="24"/>
          <w:szCs w:val="24"/>
        </w:rPr>
        <w:t xml:space="preserve">The first one is keeping traditional promotion strategy through investing huge amount of money in adverting on social media, TV advertising. James L (2015) points out </w:t>
      </w:r>
      <w:r w:rsidRPr="006E32EF">
        <w:rPr>
          <w:rFonts w:ascii="Arial" w:hAnsi="Arial" w:cs="Arial"/>
          <w:sz w:val="24"/>
          <w:szCs w:val="24"/>
          <w:shd w:val="clear" w:color="auto" w:fill="FFFFFF"/>
        </w:rPr>
        <w:t xml:space="preserve">the most important reason that Nick </w:t>
      </w:r>
      <w:proofErr w:type="spellStart"/>
      <w:r w:rsidRPr="006E32EF">
        <w:rPr>
          <w:rFonts w:ascii="Arial" w:hAnsi="Arial" w:cs="Arial"/>
          <w:sz w:val="24"/>
          <w:szCs w:val="24"/>
          <w:shd w:val="clear" w:color="auto" w:fill="FFFFFF"/>
        </w:rPr>
        <w:t>Scali</w:t>
      </w:r>
      <w:proofErr w:type="spellEnd"/>
      <w:r w:rsidRPr="006E32EF">
        <w:rPr>
          <w:rFonts w:ascii="Arial" w:hAnsi="Arial" w:cs="Arial"/>
          <w:sz w:val="24"/>
          <w:szCs w:val="24"/>
          <w:shd w:val="clear" w:color="auto" w:fill="FFFFFF"/>
        </w:rPr>
        <w:t xml:space="preserve"> Ltd has been dedicating to traditional marketing that has led them to being and ASX-listed leader in the retail area is the company invests huge amount of fund in advertising. A huge Wage of adverting for public will improve company reputation and enhance product reputation (</w:t>
      </w:r>
      <w:r w:rsidRPr="006E32EF">
        <w:rPr>
          <w:rFonts w:ascii="Arial" w:hAnsi="Arial" w:cs="Arial"/>
          <w:sz w:val="24"/>
          <w:szCs w:val="24"/>
        </w:rPr>
        <w:t>James L, 2015)</w:t>
      </w:r>
      <w:r w:rsidRPr="006E32EF">
        <w:rPr>
          <w:rFonts w:ascii="Arial" w:hAnsi="Arial" w:cs="Arial"/>
          <w:sz w:val="24"/>
          <w:szCs w:val="24"/>
          <w:shd w:val="clear" w:color="auto" w:fill="FFFFFF"/>
        </w:rPr>
        <w:t xml:space="preserve">. Also, it will take an advantage when customer is considering furniture purchase. </w:t>
      </w:r>
    </w:p>
    <w:p w:rsidR="00CF457A" w:rsidRPr="006E32EF" w:rsidRDefault="00CF457A" w:rsidP="00CF457A">
      <w:pPr>
        <w:pStyle w:val="a5"/>
        <w:spacing w:line="360" w:lineRule="auto"/>
        <w:rPr>
          <w:rFonts w:ascii="Arial" w:hAnsi="Arial" w:cs="Arial"/>
          <w:sz w:val="24"/>
          <w:szCs w:val="24"/>
          <w:shd w:val="clear" w:color="auto" w:fill="FFFFFF"/>
        </w:rPr>
      </w:pPr>
    </w:p>
    <w:p w:rsidR="00CF457A" w:rsidRPr="006E32EF" w:rsidRDefault="00CF457A" w:rsidP="00CF457A">
      <w:pPr>
        <w:spacing w:line="360" w:lineRule="auto"/>
        <w:rPr>
          <w:rFonts w:ascii="Arial" w:hAnsi="Arial" w:cs="Arial"/>
          <w:sz w:val="24"/>
          <w:szCs w:val="24"/>
        </w:rPr>
      </w:pPr>
      <w:r w:rsidRPr="006E32EF">
        <w:rPr>
          <w:rFonts w:ascii="Arial" w:hAnsi="Arial" w:cs="Arial"/>
          <w:sz w:val="24"/>
          <w:szCs w:val="24"/>
          <w:shd w:val="clear" w:color="auto" w:fill="FFFFFF"/>
        </w:rPr>
        <w:t>The second strategy is “online drives off offline” strategy.</w:t>
      </w:r>
      <w:r w:rsidRPr="006E32EF">
        <w:rPr>
          <w:rFonts w:ascii="Arial" w:hAnsi="Arial" w:cs="Arial"/>
          <w:sz w:val="24"/>
          <w:szCs w:val="24"/>
        </w:rPr>
        <w:t xml:space="preserve">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realised complement online sale with traditional offline sale could improve company’s revenue.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approached The Showroom in 2012 to develop and online </w:t>
      </w:r>
      <w:r w:rsidRPr="006E32EF">
        <w:rPr>
          <w:rFonts w:ascii="Arial" w:hAnsi="Arial" w:cs="Arial"/>
          <w:sz w:val="24"/>
          <w:szCs w:val="24"/>
        </w:rPr>
        <w:lastRenderedPageBreak/>
        <w:t xml:space="preserve">strategy to improve product sale. At the same year, they launched a new website to provide more detailed information about product range, collect potential customer data on products and give customer information about physical store location. However, It doesn’t mean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w:t>
      </w:r>
      <w:r w:rsidRPr="006E32EF">
        <w:rPr>
          <w:rFonts w:ascii="Arial" w:hAnsi="Arial" w:cs="Arial"/>
          <w:sz w:val="24"/>
          <w:szCs w:val="24"/>
          <w:shd w:val="clear" w:color="auto" w:fill="FFFFFF"/>
        </w:rPr>
        <w:t>Ltd</w:t>
      </w:r>
      <w:r w:rsidRPr="006E32EF">
        <w:rPr>
          <w:rFonts w:ascii="Arial" w:hAnsi="Arial" w:cs="Arial"/>
          <w:sz w:val="24"/>
          <w:szCs w:val="24"/>
        </w:rPr>
        <w:t xml:space="preserve"> facilitate online payment and encourage people shopping online. Customer still have to purchase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w:t>
      </w:r>
      <w:proofErr w:type="spellStart"/>
      <w:r w:rsidRPr="006E32EF">
        <w:rPr>
          <w:rFonts w:ascii="Arial" w:hAnsi="Arial" w:cs="Arial"/>
          <w:sz w:val="24"/>
          <w:szCs w:val="24"/>
          <w:shd w:val="clear" w:color="auto" w:fill="FFFFFF"/>
        </w:rPr>
        <w:t>Ltd’s</w:t>
      </w:r>
      <w:proofErr w:type="spellEnd"/>
      <w:r w:rsidRPr="006E32EF">
        <w:rPr>
          <w:rFonts w:ascii="Arial" w:hAnsi="Arial" w:cs="Arial"/>
          <w:sz w:val="24"/>
          <w:szCs w:val="24"/>
        </w:rPr>
        <w:t xml:space="preserve"> furniture in the physical store. The only purpose to introduce online service is to promote offline sale through meeting customer’s demand that is a convenient way to know detailed product information (Anthony S, 2013). Through website customer is able to easily get the latest furniture, sale promotion information and discount information, which will appear more customer come to physical store doing some purchase and improve sales.</w:t>
      </w:r>
    </w:p>
    <w:p w:rsidR="00CF457A" w:rsidRPr="006E32EF" w:rsidRDefault="00CF457A" w:rsidP="00CF457A">
      <w:pPr>
        <w:spacing w:line="360" w:lineRule="auto"/>
        <w:rPr>
          <w:rFonts w:ascii="Arial" w:hAnsi="Arial" w:cs="Arial"/>
          <w:sz w:val="24"/>
          <w:szCs w:val="24"/>
        </w:rPr>
      </w:pPr>
      <w:r w:rsidRPr="006E32EF">
        <w:rPr>
          <w:rFonts w:ascii="Arial" w:hAnsi="Arial" w:cs="Arial"/>
          <w:noProof/>
          <w:sz w:val="24"/>
          <w:szCs w:val="24"/>
          <w:lang w:val="en-US"/>
        </w:rPr>
        <w:drawing>
          <wp:inline distT="0" distB="0" distL="0" distR="0" wp14:anchorId="28A31F61" wp14:editId="14F7A0E9">
            <wp:extent cx="5298986" cy="2971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820CC.tmp"/>
                    <pic:cNvPicPr/>
                  </pic:nvPicPr>
                  <pic:blipFill>
                    <a:blip r:embed="rId17">
                      <a:extLst>
                        <a:ext uri="{28A0092B-C50C-407E-A947-70E740481C1C}">
                          <a14:useLocalDpi xmlns:a14="http://schemas.microsoft.com/office/drawing/2010/main" val="0"/>
                        </a:ext>
                      </a:extLst>
                    </a:blip>
                    <a:stretch>
                      <a:fillRect/>
                    </a:stretch>
                  </pic:blipFill>
                  <pic:spPr>
                    <a:xfrm>
                      <a:off x="0" y="0"/>
                      <a:ext cx="5308301" cy="2977024"/>
                    </a:xfrm>
                    <a:prstGeom prst="rect">
                      <a:avLst/>
                    </a:prstGeom>
                  </pic:spPr>
                </pic:pic>
              </a:graphicData>
            </a:graphic>
          </wp:inline>
        </w:drawing>
      </w:r>
    </w:p>
    <w:p w:rsidR="00CF457A" w:rsidRDefault="00CF457A" w:rsidP="00CF457A">
      <w:pPr>
        <w:spacing w:line="360" w:lineRule="auto"/>
        <w:rPr>
          <w:rFonts w:ascii="Arial" w:hAnsi="Arial" w:cs="Arial"/>
          <w:b/>
          <w:sz w:val="24"/>
          <w:szCs w:val="24"/>
        </w:rPr>
      </w:pPr>
      <w:r w:rsidRPr="006E32EF">
        <w:rPr>
          <w:rFonts w:ascii="Arial" w:hAnsi="Arial" w:cs="Arial"/>
          <w:sz w:val="24"/>
          <w:szCs w:val="24"/>
        </w:rPr>
        <w:t xml:space="preserve">                      </w:t>
      </w:r>
      <w:r w:rsidR="002A2E31">
        <w:rPr>
          <w:rFonts w:ascii="Arial" w:hAnsi="Arial" w:cs="Arial"/>
          <w:sz w:val="24"/>
          <w:szCs w:val="24"/>
        </w:rPr>
        <w:t xml:space="preserve">                             </w:t>
      </w:r>
      <w:r w:rsidR="002A2E31" w:rsidRPr="002A2E31">
        <w:rPr>
          <w:rFonts w:ascii="Arial" w:eastAsia="Times New Roman" w:hAnsi="Arial" w:cs="Arial"/>
          <w:b/>
          <w:sz w:val="24"/>
          <w:szCs w:val="24"/>
          <w:highlight w:val="white"/>
        </w:rPr>
        <w:t>Figure 5</w:t>
      </w:r>
      <w:r w:rsidR="002A2E31" w:rsidRPr="002A2E31">
        <w:rPr>
          <w:rFonts w:ascii="Arial" w:eastAsia="Times New Roman" w:hAnsi="Arial" w:cs="Arial"/>
          <w:b/>
          <w:sz w:val="24"/>
          <w:szCs w:val="24"/>
        </w:rPr>
        <w:t xml:space="preserve"> </w:t>
      </w:r>
      <w:r w:rsidRPr="006E32EF">
        <w:rPr>
          <w:rFonts w:ascii="Arial" w:hAnsi="Arial" w:cs="Arial"/>
          <w:b/>
          <w:sz w:val="24"/>
          <w:szCs w:val="24"/>
        </w:rPr>
        <w:t>Profit and sales</w:t>
      </w:r>
    </w:p>
    <w:p w:rsidR="00F01806" w:rsidRDefault="00F01806" w:rsidP="00CF457A">
      <w:pPr>
        <w:spacing w:line="360" w:lineRule="auto"/>
        <w:rPr>
          <w:rFonts w:ascii="Arial" w:hAnsi="Arial" w:cs="Arial"/>
          <w:b/>
          <w:sz w:val="24"/>
          <w:szCs w:val="24"/>
        </w:rPr>
      </w:pPr>
    </w:p>
    <w:p w:rsidR="00F01806" w:rsidRDefault="00F01806" w:rsidP="00CF457A">
      <w:pPr>
        <w:spacing w:line="360" w:lineRule="auto"/>
        <w:rPr>
          <w:rFonts w:ascii="Arial" w:hAnsi="Arial" w:cs="Arial"/>
          <w:b/>
          <w:sz w:val="24"/>
          <w:szCs w:val="24"/>
        </w:rPr>
      </w:pPr>
    </w:p>
    <w:p w:rsidR="00F01806" w:rsidRDefault="00F01806" w:rsidP="00CF457A">
      <w:pPr>
        <w:spacing w:line="360" w:lineRule="auto"/>
        <w:rPr>
          <w:rFonts w:ascii="Arial" w:hAnsi="Arial" w:cs="Arial"/>
          <w:b/>
          <w:sz w:val="24"/>
          <w:szCs w:val="24"/>
        </w:rPr>
      </w:pPr>
    </w:p>
    <w:p w:rsidR="00F01806" w:rsidRDefault="00F01806" w:rsidP="00CF457A">
      <w:pPr>
        <w:spacing w:line="360" w:lineRule="auto"/>
        <w:rPr>
          <w:rFonts w:ascii="Arial" w:hAnsi="Arial" w:cs="Arial"/>
          <w:b/>
          <w:sz w:val="24"/>
          <w:szCs w:val="24"/>
        </w:rPr>
      </w:pPr>
    </w:p>
    <w:p w:rsidR="00F01806" w:rsidRPr="00F003B7" w:rsidRDefault="00F01806" w:rsidP="00CF457A">
      <w:pPr>
        <w:spacing w:line="360" w:lineRule="auto"/>
        <w:rPr>
          <w:rFonts w:ascii="Arial" w:hAnsi="Arial" w:cs="Arial" w:hint="eastAsia"/>
          <w:b/>
          <w:sz w:val="24"/>
          <w:szCs w:val="24"/>
        </w:rPr>
      </w:pPr>
    </w:p>
    <w:p w:rsidR="00CF457A" w:rsidRPr="009B34B0" w:rsidRDefault="006E32EF" w:rsidP="006E32EF">
      <w:pPr>
        <w:pStyle w:val="1"/>
        <w:rPr>
          <w:rFonts w:ascii="Arial" w:hAnsi="Arial" w:cs="Arial"/>
          <w:b/>
          <w:color w:val="auto"/>
          <w:sz w:val="28"/>
          <w:szCs w:val="28"/>
        </w:rPr>
      </w:pPr>
      <w:bookmarkStart w:id="24" w:name="_Toc427606346"/>
      <w:r w:rsidRPr="009B34B0">
        <w:rPr>
          <w:rFonts w:ascii="Arial" w:hAnsi="Arial" w:cs="Arial"/>
          <w:b/>
          <w:color w:val="auto"/>
          <w:sz w:val="28"/>
          <w:szCs w:val="28"/>
        </w:rPr>
        <w:lastRenderedPageBreak/>
        <w:t xml:space="preserve">7. </w:t>
      </w:r>
      <w:r w:rsidR="00CF457A" w:rsidRPr="009B34B0">
        <w:rPr>
          <w:rFonts w:ascii="Arial" w:hAnsi="Arial" w:cs="Arial"/>
          <w:b/>
          <w:color w:val="auto"/>
          <w:sz w:val="28"/>
          <w:szCs w:val="28"/>
        </w:rPr>
        <w:t>Conclusion</w:t>
      </w:r>
      <w:bookmarkEnd w:id="24"/>
      <w:r w:rsidR="00CF457A" w:rsidRPr="009B34B0">
        <w:rPr>
          <w:rFonts w:ascii="Arial" w:hAnsi="Arial" w:cs="Arial"/>
          <w:b/>
          <w:color w:val="auto"/>
          <w:sz w:val="28"/>
          <w:szCs w:val="28"/>
        </w:rPr>
        <w:t xml:space="preserve"> </w:t>
      </w:r>
    </w:p>
    <w:p w:rsidR="006E32EF" w:rsidRDefault="006E32EF" w:rsidP="00CF457A">
      <w:pPr>
        <w:spacing w:line="360" w:lineRule="auto"/>
        <w:rPr>
          <w:rFonts w:ascii="Arial" w:hAnsi="Arial" w:cs="Arial"/>
          <w:sz w:val="24"/>
          <w:szCs w:val="24"/>
        </w:rPr>
      </w:pPr>
    </w:p>
    <w:p w:rsidR="00F003B7" w:rsidRPr="00F003B7" w:rsidRDefault="00F003B7" w:rsidP="00F003B7">
      <w:pPr>
        <w:spacing w:line="360" w:lineRule="auto"/>
        <w:jc w:val="both"/>
        <w:rPr>
          <w:rFonts w:ascii="Arial" w:hAnsi="Arial" w:cs="Arial"/>
          <w:sz w:val="24"/>
          <w:szCs w:val="24"/>
        </w:rPr>
      </w:pPr>
      <w:r w:rsidRPr="00F003B7">
        <w:rPr>
          <w:rFonts w:ascii="Arial" w:hAnsi="Arial" w:cs="Arial"/>
          <w:sz w:val="24"/>
          <w:szCs w:val="24"/>
        </w:rPr>
        <w:t>With the feature to set up the analysis, it is important to determine the products and decide the rate of interests which are important for the employment policy as per the change in the growth, there are reflections on determining the weak and the strong country. To manage with the figures, it is important to analyse and handle the period of cycling which consume a proper level of inflation. (</w:t>
      </w:r>
      <w:proofErr w:type="spellStart"/>
      <w:r w:rsidRPr="00F003B7">
        <w:rPr>
          <w:rFonts w:ascii="Arial" w:hAnsi="Arial" w:cs="Arial"/>
          <w:sz w:val="24"/>
          <w:szCs w:val="24"/>
        </w:rPr>
        <w:t>Ansolabahere</w:t>
      </w:r>
      <w:proofErr w:type="spellEnd"/>
      <w:r w:rsidRPr="00F003B7">
        <w:rPr>
          <w:rFonts w:ascii="Arial" w:hAnsi="Arial" w:cs="Arial"/>
          <w:sz w:val="24"/>
          <w:szCs w:val="24"/>
        </w:rPr>
        <w:t xml:space="preserve"> et al., 2014). The measurement of the consumer price, there are selections of baskets and the services which rise above all the production level to manage with the employment feature. The tendency to move and calculate the supply generally handle the GDP growth rate which handles the salary of the employees as well as determining the supply rate under the employment feature. (</w:t>
      </w:r>
      <w:proofErr w:type="spellStart"/>
      <w:r w:rsidRPr="00F003B7">
        <w:rPr>
          <w:rFonts w:ascii="Arial" w:hAnsi="Arial" w:cs="Arial"/>
          <w:color w:val="222222"/>
          <w:sz w:val="24"/>
          <w:szCs w:val="24"/>
          <w:shd w:val="clear" w:color="auto" w:fill="FFFFFF"/>
        </w:rPr>
        <w:t>Mattessich</w:t>
      </w:r>
      <w:proofErr w:type="spellEnd"/>
      <w:r w:rsidRPr="00F003B7">
        <w:rPr>
          <w:rFonts w:ascii="Arial" w:hAnsi="Arial" w:cs="Arial"/>
          <w:color w:val="222222"/>
          <w:sz w:val="24"/>
          <w:szCs w:val="24"/>
          <w:shd w:val="clear" w:color="auto" w:fill="FFFFFF"/>
        </w:rPr>
        <w:t>, 1977).</w:t>
      </w:r>
      <w:r w:rsidRPr="00F003B7">
        <w:rPr>
          <w:rStyle w:val="apple-converted-space"/>
          <w:rFonts w:ascii="Arial" w:hAnsi="Arial" w:cs="Arial"/>
          <w:color w:val="222222"/>
          <w:sz w:val="24"/>
          <w:szCs w:val="24"/>
          <w:shd w:val="clear" w:color="auto" w:fill="FFFFFF"/>
        </w:rPr>
        <w:t> </w:t>
      </w:r>
      <w:r w:rsidRPr="00F003B7">
        <w:rPr>
          <w:rFonts w:ascii="Arial" w:hAnsi="Arial" w:cs="Arial"/>
          <w:sz w:val="24"/>
          <w:szCs w:val="24"/>
        </w:rPr>
        <w:t xml:space="preserve">The measure to hold an economy requires an important need of the transactions which measure the level of policy growth. The production level and the wages are important to absorb a proper supply of demand, thereby, taking care of all the interests’ rate factors. </w:t>
      </w:r>
    </w:p>
    <w:p w:rsidR="009B34B0" w:rsidRPr="00F003B7" w:rsidRDefault="009B34B0" w:rsidP="00CF457A">
      <w:pPr>
        <w:spacing w:line="360" w:lineRule="auto"/>
        <w:rPr>
          <w:rFonts w:ascii="Arial" w:hAnsi="Arial" w:cs="Arial"/>
          <w:sz w:val="24"/>
          <w:szCs w:val="24"/>
        </w:rPr>
      </w:pPr>
    </w:p>
    <w:p w:rsidR="009B34B0" w:rsidRDefault="009B34B0" w:rsidP="00CF457A">
      <w:pPr>
        <w:spacing w:line="360" w:lineRule="auto"/>
        <w:rPr>
          <w:rFonts w:ascii="Arial" w:hAnsi="Arial" w:cs="Arial"/>
          <w:sz w:val="24"/>
          <w:szCs w:val="24"/>
        </w:rPr>
      </w:pPr>
    </w:p>
    <w:p w:rsidR="009B34B0" w:rsidRDefault="009B34B0" w:rsidP="00CF457A">
      <w:pPr>
        <w:spacing w:line="360" w:lineRule="auto"/>
        <w:rPr>
          <w:rFonts w:ascii="Arial" w:hAnsi="Arial" w:cs="Arial"/>
          <w:sz w:val="24"/>
          <w:szCs w:val="24"/>
        </w:rPr>
      </w:pPr>
    </w:p>
    <w:p w:rsidR="009B34B0" w:rsidRDefault="009B34B0" w:rsidP="00CF457A">
      <w:pPr>
        <w:spacing w:line="360" w:lineRule="auto"/>
        <w:rPr>
          <w:rFonts w:ascii="Arial" w:hAnsi="Arial" w:cs="Arial"/>
          <w:sz w:val="24"/>
          <w:szCs w:val="24"/>
        </w:rPr>
      </w:pPr>
    </w:p>
    <w:p w:rsidR="00F003B7" w:rsidRDefault="00F003B7" w:rsidP="00CF457A">
      <w:pPr>
        <w:spacing w:line="360" w:lineRule="auto"/>
        <w:rPr>
          <w:rFonts w:ascii="Arial" w:hAnsi="Arial" w:cs="Arial"/>
          <w:sz w:val="24"/>
          <w:szCs w:val="24"/>
        </w:rPr>
      </w:pPr>
    </w:p>
    <w:p w:rsidR="00F003B7" w:rsidRDefault="00F003B7" w:rsidP="00CF457A">
      <w:pPr>
        <w:spacing w:line="360" w:lineRule="auto"/>
        <w:rPr>
          <w:rFonts w:ascii="Arial" w:hAnsi="Arial" w:cs="Arial"/>
          <w:sz w:val="24"/>
          <w:szCs w:val="24"/>
        </w:rPr>
      </w:pPr>
    </w:p>
    <w:p w:rsidR="00F01806" w:rsidRDefault="00F01806" w:rsidP="00CF457A">
      <w:pPr>
        <w:spacing w:line="360" w:lineRule="auto"/>
        <w:rPr>
          <w:rFonts w:ascii="Arial" w:hAnsi="Arial" w:cs="Arial"/>
          <w:sz w:val="24"/>
          <w:szCs w:val="24"/>
        </w:rPr>
      </w:pPr>
    </w:p>
    <w:p w:rsidR="00F01806" w:rsidRDefault="00F01806" w:rsidP="00CF457A">
      <w:pPr>
        <w:spacing w:line="360" w:lineRule="auto"/>
        <w:rPr>
          <w:rFonts w:ascii="Arial" w:hAnsi="Arial" w:cs="Arial"/>
          <w:sz w:val="24"/>
          <w:szCs w:val="24"/>
        </w:rPr>
      </w:pPr>
    </w:p>
    <w:p w:rsidR="00F01806" w:rsidRDefault="00F01806" w:rsidP="00CF457A">
      <w:pPr>
        <w:spacing w:line="360" w:lineRule="auto"/>
        <w:rPr>
          <w:rFonts w:ascii="Arial" w:hAnsi="Arial" w:cs="Arial"/>
          <w:sz w:val="24"/>
          <w:szCs w:val="24"/>
        </w:rPr>
      </w:pPr>
    </w:p>
    <w:p w:rsidR="00F01806" w:rsidRDefault="00F01806" w:rsidP="00CF457A">
      <w:pPr>
        <w:spacing w:line="360" w:lineRule="auto"/>
        <w:rPr>
          <w:rFonts w:ascii="Arial" w:hAnsi="Arial" w:cs="Arial"/>
          <w:sz w:val="24"/>
          <w:szCs w:val="24"/>
        </w:rPr>
      </w:pPr>
    </w:p>
    <w:p w:rsidR="00F01806" w:rsidRDefault="00F01806" w:rsidP="00CF457A">
      <w:pPr>
        <w:spacing w:line="360" w:lineRule="auto"/>
        <w:rPr>
          <w:rFonts w:ascii="Arial" w:hAnsi="Arial" w:cs="Arial"/>
          <w:sz w:val="24"/>
          <w:szCs w:val="24"/>
        </w:rPr>
      </w:pPr>
    </w:p>
    <w:p w:rsidR="00F01806" w:rsidRPr="006E32EF" w:rsidRDefault="00F01806" w:rsidP="00CF457A">
      <w:pPr>
        <w:spacing w:line="360" w:lineRule="auto"/>
        <w:rPr>
          <w:rFonts w:ascii="Arial" w:hAnsi="Arial" w:cs="Arial" w:hint="eastAsia"/>
          <w:sz w:val="24"/>
          <w:szCs w:val="24"/>
        </w:rPr>
      </w:pPr>
    </w:p>
    <w:p w:rsidR="00CF457A" w:rsidRPr="009B34B0" w:rsidRDefault="006E32EF" w:rsidP="006E32EF">
      <w:pPr>
        <w:pStyle w:val="1"/>
        <w:rPr>
          <w:rFonts w:ascii="Arial" w:hAnsi="Arial" w:cs="Arial"/>
          <w:b/>
          <w:color w:val="auto"/>
          <w:sz w:val="28"/>
          <w:szCs w:val="24"/>
        </w:rPr>
      </w:pPr>
      <w:bookmarkStart w:id="25" w:name="_Toc427606347"/>
      <w:r w:rsidRPr="009B34B0">
        <w:rPr>
          <w:rFonts w:ascii="Arial" w:hAnsi="Arial" w:cs="Arial"/>
          <w:b/>
          <w:color w:val="auto"/>
          <w:sz w:val="28"/>
          <w:szCs w:val="24"/>
        </w:rPr>
        <w:lastRenderedPageBreak/>
        <w:t xml:space="preserve">8. </w:t>
      </w:r>
      <w:r w:rsidR="00CF457A" w:rsidRPr="009B34B0">
        <w:rPr>
          <w:rFonts w:ascii="Arial" w:hAnsi="Arial" w:cs="Arial"/>
          <w:b/>
          <w:color w:val="auto"/>
          <w:sz w:val="28"/>
          <w:szCs w:val="24"/>
        </w:rPr>
        <w:t>Reference</w:t>
      </w:r>
      <w:bookmarkEnd w:id="25"/>
    </w:p>
    <w:p w:rsidR="009B34B0" w:rsidRDefault="009B34B0" w:rsidP="009B34B0">
      <w:pPr>
        <w:rPr>
          <w:rFonts w:asciiTheme="majorHAnsi" w:hAnsiTheme="majorHAnsi" w:cs="Arial"/>
          <w:sz w:val="24"/>
          <w:szCs w:val="24"/>
        </w:rPr>
      </w:pPr>
    </w:p>
    <w:p w:rsidR="00F01806" w:rsidRPr="00F01806" w:rsidRDefault="00F01806" w:rsidP="00F01806">
      <w:pPr>
        <w:spacing w:line="276" w:lineRule="auto"/>
        <w:jc w:val="both"/>
        <w:rPr>
          <w:rFonts w:ascii="Arial" w:hAnsi="Arial" w:cs="Arial"/>
          <w:sz w:val="24"/>
          <w:szCs w:val="24"/>
        </w:rPr>
      </w:pPr>
      <w:proofErr w:type="spellStart"/>
      <w:r w:rsidRPr="00F01806">
        <w:rPr>
          <w:rFonts w:ascii="Arial" w:hAnsi="Arial" w:cs="Arial"/>
          <w:color w:val="222222"/>
          <w:sz w:val="24"/>
          <w:szCs w:val="24"/>
          <w:shd w:val="clear" w:color="auto" w:fill="FFFFFF"/>
        </w:rPr>
        <w:t>Ansolabehere</w:t>
      </w:r>
      <w:proofErr w:type="spellEnd"/>
      <w:r w:rsidRPr="00F01806">
        <w:rPr>
          <w:rFonts w:ascii="Arial" w:hAnsi="Arial" w:cs="Arial"/>
          <w:color w:val="222222"/>
          <w:sz w:val="24"/>
          <w:szCs w:val="24"/>
          <w:shd w:val="clear" w:color="auto" w:fill="FFFFFF"/>
        </w:rPr>
        <w:t xml:space="preserve">, S., Meredith, M., &amp; </w:t>
      </w:r>
      <w:proofErr w:type="spellStart"/>
      <w:r w:rsidRPr="00F01806">
        <w:rPr>
          <w:rFonts w:ascii="Arial" w:hAnsi="Arial" w:cs="Arial"/>
          <w:color w:val="222222"/>
          <w:sz w:val="24"/>
          <w:szCs w:val="24"/>
          <w:shd w:val="clear" w:color="auto" w:fill="FFFFFF"/>
        </w:rPr>
        <w:t>Snowberg</w:t>
      </w:r>
      <w:proofErr w:type="spellEnd"/>
      <w:r w:rsidRPr="00F01806">
        <w:rPr>
          <w:rFonts w:ascii="Arial" w:hAnsi="Arial" w:cs="Arial"/>
          <w:color w:val="222222"/>
          <w:sz w:val="24"/>
          <w:szCs w:val="24"/>
          <w:shd w:val="clear" w:color="auto" w:fill="FFFFFF"/>
        </w:rPr>
        <w:t xml:space="preserve">, E. (2014). </w:t>
      </w:r>
      <w:proofErr w:type="spellStart"/>
      <w:r w:rsidRPr="00F01806">
        <w:rPr>
          <w:rFonts w:ascii="Arial" w:hAnsi="Arial" w:cs="Arial"/>
          <w:color w:val="222222"/>
          <w:sz w:val="24"/>
          <w:szCs w:val="24"/>
          <w:shd w:val="clear" w:color="auto" w:fill="FFFFFF"/>
        </w:rPr>
        <w:t>Mecro</w:t>
      </w:r>
      <w:proofErr w:type="spellEnd"/>
      <w:r w:rsidRPr="00F01806">
        <w:rPr>
          <w:rFonts w:ascii="微软雅黑" w:eastAsia="微软雅黑" w:hAnsi="微软雅黑" w:cs="微软雅黑" w:hint="eastAsia"/>
          <w:color w:val="222222"/>
          <w:sz w:val="24"/>
          <w:szCs w:val="24"/>
          <w:shd w:val="clear" w:color="auto" w:fill="FFFFFF"/>
        </w:rPr>
        <w:t>‐</w:t>
      </w:r>
      <w:r w:rsidRPr="00F01806">
        <w:rPr>
          <w:rFonts w:ascii="Arial" w:hAnsi="Arial" w:cs="Arial"/>
          <w:color w:val="222222"/>
          <w:sz w:val="24"/>
          <w:szCs w:val="24"/>
          <w:shd w:val="clear" w:color="auto" w:fill="FFFFFF"/>
        </w:rPr>
        <w:t>Economic Voting: Local Information and Micro</w:t>
      </w:r>
      <w:r w:rsidRPr="00F01806">
        <w:rPr>
          <w:rFonts w:ascii="微软雅黑" w:eastAsia="微软雅黑" w:hAnsi="微软雅黑" w:cs="微软雅黑" w:hint="eastAsia"/>
          <w:color w:val="222222"/>
          <w:sz w:val="24"/>
          <w:szCs w:val="24"/>
          <w:shd w:val="clear" w:color="auto" w:fill="FFFFFF"/>
        </w:rPr>
        <w:t>‐</w:t>
      </w:r>
      <w:r w:rsidRPr="00F01806">
        <w:rPr>
          <w:rFonts w:ascii="Arial" w:hAnsi="Arial" w:cs="Arial"/>
          <w:color w:val="222222"/>
          <w:sz w:val="24"/>
          <w:szCs w:val="24"/>
          <w:shd w:val="clear" w:color="auto" w:fill="FFFFFF"/>
        </w:rPr>
        <w:t>Perceptions of the Macro</w:t>
      </w:r>
      <w:r w:rsidRPr="00F01806">
        <w:rPr>
          <w:rFonts w:ascii="微软雅黑" w:eastAsia="微软雅黑" w:hAnsi="微软雅黑" w:cs="微软雅黑" w:hint="eastAsia"/>
          <w:color w:val="222222"/>
          <w:sz w:val="24"/>
          <w:szCs w:val="24"/>
          <w:shd w:val="clear" w:color="auto" w:fill="FFFFFF"/>
        </w:rPr>
        <w:t>‐</w:t>
      </w:r>
      <w:proofErr w:type="spellStart"/>
      <w:r w:rsidRPr="00F01806">
        <w:rPr>
          <w:rFonts w:ascii="Arial" w:hAnsi="Arial" w:cs="Arial"/>
          <w:color w:val="222222"/>
          <w:sz w:val="24"/>
          <w:szCs w:val="24"/>
          <w:shd w:val="clear" w:color="auto" w:fill="FFFFFF"/>
        </w:rPr>
        <w:t>Economy.</w:t>
      </w:r>
      <w:r w:rsidRPr="00F01806">
        <w:rPr>
          <w:rFonts w:ascii="Arial" w:hAnsi="Arial" w:cs="Arial"/>
          <w:i/>
          <w:iCs/>
          <w:color w:val="222222"/>
          <w:sz w:val="24"/>
          <w:szCs w:val="24"/>
          <w:shd w:val="clear" w:color="auto" w:fill="FFFFFF"/>
        </w:rPr>
        <w:t>Economics</w:t>
      </w:r>
      <w:proofErr w:type="spellEnd"/>
      <w:r w:rsidRPr="00F01806">
        <w:rPr>
          <w:rFonts w:ascii="Arial" w:hAnsi="Arial" w:cs="Arial"/>
          <w:i/>
          <w:iCs/>
          <w:color w:val="222222"/>
          <w:sz w:val="24"/>
          <w:szCs w:val="24"/>
          <w:shd w:val="clear" w:color="auto" w:fill="FFFFFF"/>
        </w:rPr>
        <w:t xml:space="preserve"> &amp; Politics</w:t>
      </w:r>
      <w:r w:rsidRPr="00F01806">
        <w:rPr>
          <w:rFonts w:ascii="Arial" w:hAnsi="Arial" w:cs="Arial"/>
          <w:color w:val="222222"/>
          <w:sz w:val="24"/>
          <w:szCs w:val="24"/>
          <w:shd w:val="clear" w:color="auto" w:fill="FFFFFF"/>
        </w:rPr>
        <w:t>,</w:t>
      </w:r>
      <w:r w:rsidRPr="00F01806">
        <w:rPr>
          <w:rStyle w:val="apple-converted-space"/>
          <w:rFonts w:ascii="Arial" w:hAnsi="Arial" w:cs="Arial"/>
          <w:color w:val="222222"/>
          <w:sz w:val="24"/>
          <w:szCs w:val="24"/>
          <w:shd w:val="clear" w:color="auto" w:fill="FFFFFF"/>
        </w:rPr>
        <w:t> </w:t>
      </w:r>
      <w:r w:rsidRPr="00F01806">
        <w:rPr>
          <w:rFonts w:ascii="Arial" w:hAnsi="Arial" w:cs="Arial"/>
          <w:i/>
          <w:iCs/>
          <w:color w:val="222222"/>
          <w:sz w:val="24"/>
          <w:szCs w:val="24"/>
          <w:shd w:val="clear" w:color="auto" w:fill="FFFFFF"/>
        </w:rPr>
        <w:t>26</w:t>
      </w:r>
      <w:r w:rsidRPr="00F01806">
        <w:rPr>
          <w:rFonts w:ascii="Arial" w:hAnsi="Arial" w:cs="Arial"/>
          <w:color w:val="222222"/>
          <w:sz w:val="24"/>
          <w:szCs w:val="24"/>
          <w:shd w:val="clear" w:color="auto" w:fill="FFFFFF"/>
        </w:rPr>
        <w:t>(3), 380-410.</w:t>
      </w:r>
    </w:p>
    <w:p w:rsidR="00F01806" w:rsidRPr="00F01806" w:rsidRDefault="00F01806" w:rsidP="009B34B0">
      <w:pPr>
        <w:rPr>
          <w:rFonts w:asciiTheme="majorHAnsi" w:hAnsiTheme="majorHAnsi" w:cs="Arial" w:hint="eastAsia"/>
          <w:sz w:val="24"/>
          <w:szCs w:val="24"/>
        </w:rPr>
      </w:pPr>
    </w:p>
    <w:p w:rsidR="009B34B0" w:rsidRPr="00AC63CA" w:rsidRDefault="009B34B0" w:rsidP="008A6385">
      <w:pPr>
        <w:spacing w:line="360" w:lineRule="auto"/>
        <w:rPr>
          <w:rFonts w:ascii="Arial" w:eastAsia="Times New Roman" w:hAnsi="Arial" w:cs="Arial"/>
          <w:sz w:val="24"/>
          <w:szCs w:val="24"/>
        </w:rPr>
      </w:pPr>
      <w:r>
        <w:rPr>
          <w:rFonts w:ascii="Arial" w:hAnsi="Arial" w:cs="Arial"/>
          <w:sz w:val="24"/>
          <w:szCs w:val="24"/>
        </w:rPr>
        <w:t>Anthony S, 2013</w:t>
      </w:r>
      <w:r w:rsidRPr="006E32EF">
        <w:rPr>
          <w:rFonts w:ascii="Arial" w:hAnsi="Arial" w:cs="Arial"/>
          <w:sz w:val="24"/>
          <w:szCs w:val="24"/>
        </w:rPr>
        <w:t xml:space="preserve">, Nick </w:t>
      </w:r>
      <w:proofErr w:type="spellStart"/>
      <w:r w:rsidRPr="006E32EF">
        <w:rPr>
          <w:rFonts w:ascii="Arial" w:hAnsi="Arial" w:cs="Arial"/>
          <w:sz w:val="24"/>
          <w:szCs w:val="24"/>
        </w:rPr>
        <w:t>Scali</w:t>
      </w:r>
      <w:proofErr w:type="spellEnd"/>
      <w:r w:rsidRPr="006E32EF">
        <w:rPr>
          <w:rFonts w:ascii="Arial" w:hAnsi="Arial" w:cs="Arial"/>
          <w:sz w:val="24"/>
          <w:szCs w:val="24"/>
        </w:rPr>
        <w:t xml:space="preserve"> Limited profit and sales, viewed 15 August 2015</w:t>
      </w:r>
      <w:proofErr w:type="gramStart"/>
      <w:r w:rsidRPr="006E32EF">
        <w:rPr>
          <w:rFonts w:ascii="Arial" w:hAnsi="Arial" w:cs="Arial"/>
          <w:sz w:val="24"/>
          <w:szCs w:val="24"/>
        </w:rPr>
        <w:t>,</w:t>
      </w:r>
      <w:proofErr w:type="gramEnd"/>
      <w:r w:rsidRPr="006E32EF">
        <w:rPr>
          <w:rFonts w:ascii="Arial" w:hAnsi="Arial" w:cs="Arial"/>
          <w:sz w:val="24"/>
          <w:szCs w:val="24"/>
        </w:rPr>
        <w:fldChar w:fldCharType="begin"/>
      </w:r>
      <w:r w:rsidRPr="006E32EF">
        <w:rPr>
          <w:rFonts w:ascii="Arial" w:hAnsi="Arial" w:cs="Arial"/>
          <w:sz w:val="24"/>
          <w:szCs w:val="24"/>
        </w:rPr>
        <w:instrText xml:space="preserve"> HYPERLINK "http://www.nickscali.com.au/pdf_downloads/Final-Press-Release-FY2013.pdf " </w:instrText>
      </w:r>
      <w:r w:rsidRPr="006E32EF">
        <w:rPr>
          <w:rFonts w:ascii="Arial" w:hAnsi="Arial" w:cs="Arial"/>
          <w:sz w:val="24"/>
          <w:szCs w:val="24"/>
        </w:rPr>
        <w:fldChar w:fldCharType="separate"/>
      </w:r>
      <w:r w:rsidRPr="006E32EF">
        <w:rPr>
          <w:rStyle w:val="a9"/>
          <w:rFonts w:ascii="Arial" w:hAnsi="Arial" w:cs="Arial"/>
          <w:color w:val="auto"/>
          <w:sz w:val="24"/>
          <w:szCs w:val="24"/>
        </w:rPr>
        <w:t xml:space="preserve">http://www.nickscali.com.au/pdf_downloads/Final-Press-Release-FY2013.pdf </w:t>
      </w:r>
      <w:r w:rsidRPr="006E32EF">
        <w:rPr>
          <w:rFonts w:ascii="Arial" w:hAnsi="Arial" w:cs="Arial"/>
          <w:sz w:val="24"/>
          <w:szCs w:val="24"/>
        </w:rPr>
        <w:fldChar w:fldCharType="end"/>
      </w:r>
    </w:p>
    <w:p w:rsidR="009B34B0" w:rsidRPr="009B34B0" w:rsidRDefault="009B34B0" w:rsidP="008A6385">
      <w:pPr>
        <w:spacing w:line="360" w:lineRule="auto"/>
        <w:rPr>
          <w:rFonts w:asciiTheme="majorHAnsi" w:hAnsiTheme="majorHAnsi" w:cs="Arial"/>
          <w:sz w:val="24"/>
          <w:szCs w:val="24"/>
        </w:rPr>
      </w:pPr>
    </w:p>
    <w:p w:rsidR="009B34B0" w:rsidRPr="009B34B0" w:rsidRDefault="009B34B0" w:rsidP="008A6385">
      <w:pPr>
        <w:spacing w:line="360" w:lineRule="auto"/>
        <w:rPr>
          <w:rFonts w:ascii="Arial" w:hAnsi="Arial" w:cs="Arial"/>
          <w:sz w:val="24"/>
          <w:szCs w:val="24"/>
        </w:rPr>
      </w:pPr>
      <w:r w:rsidRPr="009B34B0">
        <w:rPr>
          <w:rFonts w:ascii="Arial" w:hAnsi="Arial" w:cs="Arial"/>
          <w:sz w:val="24"/>
          <w:szCs w:val="24"/>
        </w:rPr>
        <w:t>Beth, G, 2015, ‘</w:t>
      </w:r>
      <w:r w:rsidRPr="009B34B0">
        <w:rPr>
          <w:rFonts w:ascii="Arial" w:hAnsi="Arial" w:cs="Arial"/>
          <w:i/>
          <w:sz w:val="24"/>
          <w:szCs w:val="24"/>
        </w:rPr>
        <w:t xml:space="preserve">Risk of Entry </w:t>
      </w:r>
      <w:proofErr w:type="gramStart"/>
      <w:r w:rsidRPr="009B34B0">
        <w:rPr>
          <w:rFonts w:ascii="Arial" w:hAnsi="Arial" w:cs="Arial"/>
          <w:i/>
          <w:sz w:val="24"/>
          <w:szCs w:val="24"/>
        </w:rPr>
        <w:t>Into</w:t>
      </w:r>
      <w:proofErr w:type="gramEnd"/>
      <w:r w:rsidRPr="009B34B0">
        <w:rPr>
          <w:rFonts w:ascii="Arial" w:hAnsi="Arial" w:cs="Arial"/>
          <w:i/>
          <w:sz w:val="24"/>
          <w:szCs w:val="24"/>
        </w:rPr>
        <w:t xml:space="preserve"> the Furniture Industry’,</w:t>
      </w:r>
      <w:r w:rsidRPr="009B34B0">
        <w:rPr>
          <w:rFonts w:ascii="Arial" w:hAnsi="Arial" w:cs="Arial"/>
          <w:sz w:val="24"/>
          <w:szCs w:val="24"/>
        </w:rPr>
        <w:t xml:space="preserve"> viewed 15 August 2015,</w:t>
      </w:r>
    </w:p>
    <w:p w:rsidR="009B34B0" w:rsidRPr="009B34B0" w:rsidRDefault="009B34B0" w:rsidP="008A6385">
      <w:pPr>
        <w:spacing w:line="360" w:lineRule="auto"/>
        <w:rPr>
          <w:rFonts w:ascii="Arial" w:hAnsi="Arial" w:cs="Arial"/>
          <w:sz w:val="24"/>
          <w:szCs w:val="24"/>
        </w:rPr>
      </w:pPr>
      <w:r w:rsidRPr="009B34B0">
        <w:rPr>
          <w:rFonts w:ascii="Arial" w:hAnsi="Arial" w:cs="Arial"/>
          <w:sz w:val="24"/>
          <w:szCs w:val="24"/>
        </w:rPr>
        <w:t>&lt;</w:t>
      </w:r>
      <w:hyperlink r:id="rId18" w:history="1">
        <w:r w:rsidRPr="009B34B0">
          <w:rPr>
            <w:rStyle w:val="a9"/>
            <w:rFonts w:ascii="Arial" w:hAnsi="Arial" w:cs="Arial"/>
            <w:color w:val="auto"/>
            <w:sz w:val="24"/>
            <w:szCs w:val="24"/>
          </w:rPr>
          <w:t>http://smallbusiness.chron.com/risk-entry-furniture-industry-33458.html</w:t>
        </w:r>
      </w:hyperlink>
    </w:p>
    <w:p w:rsidR="009B34B0" w:rsidRDefault="009B34B0" w:rsidP="008A6385">
      <w:pPr>
        <w:spacing w:line="360" w:lineRule="auto"/>
        <w:rPr>
          <w:rFonts w:ascii="Arial" w:hAnsi="Arial" w:cs="Arial"/>
          <w:sz w:val="24"/>
          <w:szCs w:val="24"/>
        </w:rPr>
      </w:pPr>
    </w:p>
    <w:p w:rsidR="008A6385" w:rsidRPr="008A6385" w:rsidRDefault="008A6385" w:rsidP="008A6385">
      <w:pPr>
        <w:spacing w:line="360" w:lineRule="auto"/>
        <w:rPr>
          <w:rFonts w:ascii="Arial" w:hAnsi="Arial" w:cs="Arial"/>
          <w:sz w:val="24"/>
          <w:szCs w:val="24"/>
        </w:rPr>
      </w:pPr>
      <w:r w:rsidRPr="008A6385">
        <w:rPr>
          <w:rFonts w:ascii="Arial" w:hAnsi="Arial" w:cs="Arial"/>
          <w:sz w:val="24"/>
          <w:szCs w:val="24"/>
        </w:rPr>
        <w:t>IBIS</w:t>
      </w:r>
      <w:r>
        <w:rPr>
          <w:rFonts w:ascii="Arial" w:hAnsi="Arial" w:cs="Arial"/>
          <w:sz w:val="24"/>
          <w:szCs w:val="24"/>
        </w:rPr>
        <w:t xml:space="preserve"> </w:t>
      </w:r>
      <w:r w:rsidRPr="008A6385">
        <w:rPr>
          <w:rFonts w:ascii="Arial" w:hAnsi="Arial" w:cs="Arial"/>
          <w:sz w:val="24"/>
          <w:szCs w:val="24"/>
        </w:rPr>
        <w:t>World, 2015, viewed 16 August 2015,</w:t>
      </w:r>
      <w:r>
        <w:rPr>
          <w:rFonts w:ascii="Arial" w:hAnsi="Arial" w:cs="Arial"/>
          <w:sz w:val="24"/>
          <w:szCs w:val="24"/>
        </w:rPr>
        <w:t xml:space="preserve"> </w:t>
      </w:r>
      <w:r w:rsidRPr="008A6385">
        <w:rPr>
          <w:rFonts w:ascii="Arial" w:hAnsi="Arial" w:cs="Arial"/>
          <w:sz w:val="24"/>
          <w:szCs w:val="24"/>
        </w:rPr>
        <w:t>&lt;</w:t>
      </w:r>
      <w:hyperlink r:id="rId19" w:history="1">
        <w:r w:rsidRPr="008A6385">
          <w:rPr>
            <w:rStyle w:val="a9"/>
            <w:rFonts w:ascii="Arial" w:hAnsi="Arial" w:cs="Arial"/>
            <w:color w:val="auto"/>
            <w:sz w:val="24"/>
            <w:szCs w:val="24"/>
            <w:u w:val="none"/>
          </w:rPr>
          <w:t>http://clients1.ibisworld.com.au.ezproxy.lib.uts.edu.au</w:t>
        </w:r>
      </w:hyperlink>
      <w:r w:rsidRPr="008A6385">
        <w:rPr>
          <w:rFonts w:ascii="Arial" w:hAnsi="Arial" w:cs="Arial"/>
          <w:sz w:val="24"/>
          <w:szCs w:val="24"/>
        </w:rPr>
        <w:t>&gt;</w:t>
      </w:r>
    </w:p>
    <w:p w:rsidR="008A6385" w:rsidRDefault="008A6385" w:rsidP="008A6385">
      <w:pPr>
        <w:spacing w:line="360" w:lineRule="auto"/>
        <w:rPr>
          <w:rFonts w:ascii="Arial" w:hAnsi="Arial" w:cs="Arial"/>
          <w:sz w:val="24"/>
          <w:szCs w:val="24"/>
        </w:rPr>
      </w:pPr>
    </w:p>
    <w:p w:rsidR="003D7797" w:rsidRPr="003D7797" w:rsidRDefault="003D7797" w:rsidP="003D7797">
      <w:pPr>
        <w:pStyle w:val="aa"/>
        <w:ind w:left="720" w:hanging="720"/>
        <w:rPr>
          <w:rFonts w:ascii="Arial" w:hAnsi="Arial" w:cs="Arial"/>
          <w:noProof/>
          <w:sz w:val="24"/>
          <w:szCs w:val="24"/>
          <w:lang w:val="en-US"/>
        </w:rPr>
      </w:pPr>
      <w:r w:rsidRPr="003D7797">
        <w:rPr>
          <w:rFonts w:ascii="Arial" w:hAnsi="Arial" w:cs="Arial"/>
          <w:noProof/>
          <w:sz w:val="24"/>
          <w:szCs w:val="24"/>
          <w:lang w:val="en-US"/>
        </w:rPr>
        <w:t xml:space="preserve">Czinkota, M. R. (2011, 8TH EDITION). </w:t>
      </w:r>
      <w:r w:rsidRPr="003D7797">
        <w:rPr>
          <w:rFonts w:ascii="Arial" w:hAnsi="Arial" w:cs="Arial"/>
          <w:i/>
          <w:iCs/>
          <w:noProof/>
          <w:sz w:val="24"/>
          <w:szCs w:val="24"/>
          <w:lang w:val="en-US"/>
        </w:rPr>
        <w:t>INTERNATIONAL MARKETING .</w:t>
      </w:r>
      <w:r>
        <w:rPr>
          <w:rFonts w:ascii="Arial" w:hAnsi="Arial" w:cs="Arial"/>
          <w:noProof/>
          <w:sz w:val="24"/>
          <w:szCs w:val="24"/>
          <w:lang w:val="en-US"/>
        </w:rPr>
        <w:t>CHICAGO:</w:t>
      </w:r>
      <w:r w:rsidRPr="003D7797">
        <w:rPr>
          <w:rFonts w:ascii="Arial" w:hAnsi="Arial" w:cs="Arial"/>
          <w:noProof/>
          <w:sz w:val="24"/>
          <w:szCs w:val="24"/>
          <w:lang w:val="en-US"/>
        </w:rPr>
        <w:t>THOMSON- SOUTHWESTERN .</w:t>
      </w:r>
    </w:p>
    <w:p w:rsidR="003D7797" w:rsidRPr="003D7797" w:rsidRDefault="003D7797" w:rsidP="008A6385">
      <w:pPr>
        <w:spacing w:line="360" w:lineRule="auto"/>
        <w:rPr>
          <w:rFonts w:ascii="Arial" w:hAnsi="Arial" w:cs="Arial" w:hint="eastAsia"/>
          <w:sz w:val="24"/>
          <w:szCs w:val="24"/>
          <w:lang w:val="en-US"/>
        </w:rPr>
      </w:pPr>
    </w:p>
    <w:p w:rsidR="008A6385" w:rsidRPr="006E32EF" w:rsidRDefault="008A6385" w:rsidP="008A6385">
      <w:pPr>
        <w:spacing w:line="360" w:lineRule="auto"/>
        <w:rPr>
          <w:rFonts w:ascii="Arial" w:hAnsi="Arial" w:cs="Arial"/>
          <w:sz w:val="24"/>
          <w:szCs w:val="24"/>
        </w:rPr>
      </w:pPr>
      <w:r w:rsidRPr="006E32EF">
        <w:rPr>
          <w:rFonts w:ascii="Arial" w:hAnsi="Arial" w:cs="Arial"/>
          <w:sz w:val="24"/>
          <w:szCs w:val="24"/>
          <w:highlight w:val="white"/>
        </w:rPr>
        <w:t xml:space="preserve">James L. 2013. ‘Nick </w:t>
      </w:r>
      <w:proofErr w:type="spellStart"/>
      <w:r w:rsidRPr="006E32EF">
        <w:rPr>
          <w:rFonts w:ascii="Arial" w:hAnsi="Arial" w:cs="Arial"/>
          <w:sz w:val="24"/>
          <w:szCs w:val="24"/>
          <w:highlight w:val="white"/>
        </w:rPr>
        <w:t>Scali</w:t>
      </w:r>
      <w:proofErr w:type="spellEnd"/>
      <w:r w:rsidRPr="006E32EF">
        <w:rPr>
          <w:rFonts w:ascii="Arial" w:hAnsi="Arial" w:cs="Arial"/>
          <w:sz w:val="24"/>
          <w:szCs w:val="24"/>
          <w:highlight w:val="white"/>
        </w:rPr>
        <w:t xml:space="preserve"> Furniture – A Case Study in Online Strategy Driving Offline Sales’, </w:t>
      </w:r>
      <w:proofErr w:type="gramStart"/>
      <w:r w:rsidRPr="006E32EF">
        <w:rPr>
          <w:rFonts w:ascii="Arial" w:hAnsi="Arial" w:cs="Arial"/>
          <w:i/>
          <w:sz w:val="24"/>
          <w:szCs w:val="24"/>
          <w:highlight w:val="white"/>
        </w:rPr>
        <w:t>The</w:t>
      </w:r>
      <w:proofErr w:type="gramEnd"/>
      <w:r w:rsidRPr="006E32EF">
        <w:rPr>
          <w:rFonts w:ascii="Arial" w:hAnsi="Arial" w:cs="Arial"/>
          <w:i/>
          <w:sz w:val="24"/>
          <w:szCs w:val="24"/>
          <w:highlight w:val="white"/>
        </w:rPr>
        <w:t xml:space="preserve"> Web Showroom</w:t>
      </w:r>
      <w:r w:rsidRPr="006E32EF">
        <w:rPr>
          <w:rFonts w:ascii="Arial" w:hAnsi="Arial" w:cs="Arial"/>
          <w:sz w:val="24"/>
          <w:szCs w:val="24"/>
          <w:highlight w:val="white"/>
        </w:rPr>
        <w:t xml:space="preserve">. </w:t>
      </w:r>
      <w:proofErr w:type="gramStart"/>
      <w:r w:rsidRPr="006E32EF">
        <w:rPr>
          <w:rFonts w:ascii="Arial" w:hAnsi="Arial" w:cs="Arial"/>
          <w:sz w:val="24"/>
          <w:szCs w:val="24"/>
          <w:highlight w:val="white"/>
        </w:rPr>
        <w:t>viewed</w:t>
      </w:r>
      <w:proofErr w:type="gramEnd"/>
      <w:r w:rsidRPr="006E32EF">
        <w:rPr>
          <w:rFonts w:ascii="Arial" w:hAnsi="Arial" w:cs="Arial"/>
          <w:sz w:val="24"/>
          <w:szCs w:val="24"/>
          <w:highlight w:val="white"/>
        </w:rPr>
        <w:t xml:space="preserve"> 16 August 2015. &lt;</w:t>
      </w:r>
      <w:hyperlink r:id="rId20">
        <w:r w:rsidRPr="006E32EF">
          <w:rPr>
            <w:rFonts w:ascii="Arial" w:hAnsi="Arial" w:cs="Arial"/>
            <w:sz w:val="24"/>
            <w:szCs w:val="24"/>
            <w:highlight w:val="white"/>
            <w:u w:val="single"/>
          </w:rPr>
          <w:t>http://www.thewebshowroom.com.au/blog/nick-scali-furniture-a-case-study-in-online-strategy-driving-offline-sales/</w:t>
        </w:r>
      </w:hyperlink>
      <w:r w:rsidRPr="006E32EF">
        <w:rPr>
          <w:rFonts w:ascii="Arial" w:hAnsi="Arial" w:cs="Arial"/>
          <w:sz w:val="24"/>
          <w:szCs w:val="24"/>
          <w:highlight w:val="white"/>
        </w:rPr>
        <w:t>&gt;</w:t>
      </w:r>
    </w:p>
    <w:p w:rsidR="008A6385" w:rsidRDefault="008A6385" w:rsidP="008A6385">
      <w:pPr>
        <w:spacing w:line="360" w:lineRule="auto"/>
        <w:rPr>
          <w:rFonts w:ascii="Arial" w:hAnsi="Arial" w:cs="Arial"/>
          <w:sz w:val="24"/>
          <w:szCs w:val="24"/>
        </w:rPr>
      </w:pPr>
    </w:p>
    <w:p w:rsidR="008A6385" w:rsidRPr="009B34B0" w:rsidRDefault="008A6385" w:rsidP="008A6385">
      <w:pPr>
        <w:spacing w:line="360" w:lineRule="auto"/>
        <w:rPr>
          <w:rFonts w:ascii="Arial" w:hAnsi="Arial" w:cs="Arial"/>
          <w:sz w:val="24"/>
          <w:szCs w:val="24"/>
        </w:rPr>
      </w:pPr>
      <w:r w:rsidRPr="009B34B0">
        <w:rPr>
          <w:rFonts w:ascii="Arial" w:hAnsi="Arial" w:cs="Arial"/>
          <w:sz w:val="24"/>
          <w:szCs w:val="24"/>
        </w:rPr>
        <w:t>Jim, W, 2013, ‘</w:t>
      </w:r>
      <w:r w:rsidRPr="009B34B0">
        <w:rPr>
          <w:rFonts w:ascii="Arial" w:hAnsi="Arial" w:cs="Arial"/>
          <w:i/>
          <w:sz w:val="24"/>
          <w:szCs w:val="24"/>
        </w:rPr>
        <w:t xml:space="preserve">Threat of New Entrants’, </w:t>
      </w:r>
      <w:r w:rsidRPr="009B34B0">
        <w:rPr>
          <w:rFonts w:ascii="Arial" w:hAnsi="Arial" w:cs="Arial"/>
          <w:sz w:val="24"/>
          <w:szCs w:val="24"/>
        </w:rPr>
        <w:t>viewed 13 August 2015,</w:t>
      </w:r>
    </w:p>
    <w:p w:rsidR="008A6385" w:rsidRPr="009B34B0" w:rsidRDefault="008A6385" w:rsidP="008A6385">
      <w:pPr>
        <w:spacing w:line="360" w:lineRule="auto"/>
        <w:rPr>
          <w:rFonts w:ascii="Arial" w:hAnsi="Arial" w:cs="Arial"/>
          <w:sz w:val="24"/>
          <w:szCs w:val="24"/>
        </w:rPr>
      </w:pPr>
      <w:r w:rsidRPr="009B34B0">
        <w:rPr>
          <w:rFonts w:ascii="Arial" w:hAnsi="Arial" w:cs="Arial"/>
          <w:sz w:val="24"/>
          <w:szCs w:val="24"/>
        </w:rPr>
        <w:t>&lt;</w:t>
      </w:r>
      <w:hyperlink r:id="rId21" w:history="1">
        <w:r w:rsidRPr="009B34B0">
          <w:rPr>
            <w:rStyle w:val="a9"/>
            <w:rFonts w:ascii="Arial" w:hAnsi="Arial" w:cs="Arial"/>
            <w:color w:val="auto"/>
            <w:sz w:val="24"/>
            <w:szCs w:val="24"/>
          </w:rPr>
          <w:t>http://strategiccfo.com/wikicfo/threat-of-new-entrants-one-of-porters-five-forces/</w:t>
        </w:r>
      </w:hyperlink>
      <w:r w:rsidRPr="009B34B0">
        <w:rPr>
          <w:rFonts w:ascii="Arial" w:hAnsi="Arial" w:cs="Arial"/>
          <w:sz w:val="24"/>
          <w:szCs w:val="24"/>
        </w:rPr>
        <w:t>&gt;</w:t>
      </w:r>
    </w:p>
    <w:p w:rsidR="008A6385" w:rsidRPr="003D7797" w:rsidRDefault="008A6385" w:rsidP="008A6385">
      <w:pPr>
        <w:spacing w:line="360" w:lineRule="auto"/>
        <w:rPr>
          <w:rFonts w:ascii="Arial" w:hAnsi="Arial" w:cs="Arial"/>
          <w:sz w:val="28"/>
          <w:szCs w:val="24"/>
        </w:rPr>
      </w:pPr>
    </w:p>
    <w:p w:rsidR="003D7797" w:rsidRPr="003D7797" w:rsidRDefault="003D7797" w:rsidP="003D7797">
      <w:pPr>
        <w:pStyle w:val="aa"/>
        <w:ind w:left="720" w:hanging="720"/>
        <w:rPr>
          <w:rFonts w:ascii="Arial" w:hAnsi="Arial" w:cs="Arial"/>
          <w:noProof/>
          <w:sz w:val="24"/>
          <w:lang w:val="en-US"/>
        </w:rPr>
      </w:pPr>
      <w:r w:rsidRPr="003D7797">
        <w:rPr>
          <w:rFonts w:ascii="Arial" w:hAnsi="Arial" w:cs="Arial"/>
          <w:noProof/>
          <w:sz w:val="24"/>
          <w:lang w:val="en-US"/>
        </w:rPr>
        <w:t xml:space="preserve">KOTLER, P. (2012,14th Edition). </w:t>
      </w:r>
      <w:r w:rsidRPr="003D7797">
        <w:rPr>
          <w:rFonts w:ascii="Arial" w:hAnsi="Arial" w:cs="Arial"/>
          <w:i/>
          <w:iCs/>
          <w:noProof/>
          <w:sz w:val="24"/>
          <w:lang w:val="en-US"/>
        </w:rPr>
        <w:t>Marketing Management.</w:t>
      </w:r>
      <w:r w:rsidRPr="003D7797">
        <w:rPr>
          <w:rFonts w:ascii="Arial" w:hAnsi="Arial" w:cs="Arial"/>
          <w:noProof/>
          <w:sz w:val="24"/>
          <w:lang w:val="en-US"/>
        </w:rPr>
        <w:t xml:space="preserve"> NewYork: Prentice Hall.</w:t>
      </w:r>
    </w:p>
    <w:p w:rsidR="003D7797" w:rsidRPr="008A6385" w:rsidRDefault="003D7797" w:rsidP="008A6385">
      <w:pPr>
        <w:spacing w:line="360" w:lineRule="auto"/>
        <w:rPr>
          <w:rFonts w:ascii="Arial" w:hAnsi="Arial" w:cs="Arial" w:hint="eastAsia"/>
          <w:sz w:val="24"/>
          <w:szCs w:val="24"/>
        </w:rPr>
      </w:pPr>
    </w:p>
    <w:p w:rsidR="008A6385" w:rsidRPr="009B34B0" w:rsidRDefault="008A6385" w:rsidP="008A6385">
      <w:pPr>
        <w:spacing w:line="360" w:lineRule="auto"/>
        <w:rPr>
          <w:rFonts w:ascii="Arial" w:hAnsi="Arial" w:cs="Arial"/>
          <w:sz w:val="24"/>
          <w:szCs w:val="24"/>
        </w:rPr>
      </w:pPr>
      <w:r w:rsidRPr="009B34B0">
        <w:rPr>
          <w:rFonts w:ascii="Arial" w:hAnsi="Arial" w:cs="Arial"/>
          <w:sz w:val="24"/>
          <w:szCs w:val="24"/>
        </w:rPr>
        <w:t xml:space="preserve">Nick </w:t>
      </w:r>
      <w:proofErr w:type="spellStart"/>
      <w:r w:rsidRPr="009B34B0">
        <w:rPr>
          <w:rFonts w:ascii="Arial" w:hAnsi="Arial" w:cs="Arial"/>
          <w:sz w:val="24"/>
          <w:szCs w:val="24"/>
        </w:rPr>
        <w:t>Scali</w:t>
      </w:r>
      <w:proofErr w:type="spellEnd"/>
      <w:proofErr w:type="gramStart"/>
      <w:r w:rsidR="003D7797">
        <w:rPr>
          <w:rFonts w:ascii="Arial" w:hAnsi="Arial" w:cs="Arial"/>
          <w:sz w:val="24"/>
          <w:szCs w:val="24"/>
        </w:rPr>
        <w:t xml:space="preserve">, </w:t>
      </w:r>
      <w:r w:rsidRPr="009B34B0">
        <w:rPr>
          <w:rFonts w:ascii="Arial" w:hAnsi="Arial" w:cs="Arial"/>
          <w:sz w:val="24"/>
          <w:szCs w:val="24"/>
        </w:rPr>
        <w:t xml:space="preserve"> 2014</w:t>
      </w:r>
      <w:proofErr w:type="gramEnd"/>
      <w:r w:rsidRPr="009B34B0">
        <w:rPr>
          <w:rFonts w:ascii="Arial" w:hAnsi="Arial" w:cs="Arial"/>
          <w:sz w:val="24"/>
          <w:szCs w:val="24"/>
        </w:rPr>
        <w:t xml:space="preserve">, </w:t>
      </w:r>
      <w:r w:rsidR="003D7797">
        <w:rPr>
          <w:rFonts w:ascii="Arial" w:hAnsi="Arial" w:cs="Arial"/>
          <w:sz w:val="24"/>
          <w:szCs w:val="24"/>
        </w:rPr>
        <w:t>Annual Report 2013-2014, Sydney.</w:t>
      </w:r>
    </w:p>
    <w:p w:rsidR="008A6385" w:rsidRPr="009B34B0" w:rsidRDefault="008A6385" w:rsidP="008A6385">
      <w:pPr>
        <w:spacing w:line="360" w:lineRule="auto"/>
        <w:rPr>
          <w:rFonts w:ascii="Arial" w:hAnsi="Arial" w:cs="Arial"/>
          <w:sz w:val="24"/>
          <w:szCs w:val="24"/>
        </w:rPr>
      </w:pPr>
    </w:p>
    <w:p w:rsidR="008A6385" w:rsidRPr="009B34B0" w:rsidRDefault="008A6385" w:rsidP="008A6385">
      <w:pPr>
        <w:spacing w:line="360" w:lineRule="auto"/>
        <w:rPr>
          <w:rFonts w:ascii="Arial" w:hAnsi="Arial" w:cs="Arial"/>
          <w:sz w:val="24"/>
          <w:szCs w:val="24"/>
        </w:rPr>
      </w:pPr>
      <w:r w:rsidRPr="009B34B0">
        <w:rPr>
          <w:rFonts w:ascii="Arial" w:hAnsi="Arial" w:cs="Arial"/>
          <w:sz w:val="24"/>
          <w:szCs w:val="24"/>
        </w:rPr>
        <w:t>Matthew, S, 2013, ‘</w:t>
      </w:r>
      <w:r w:rsidRPr="009B34B0">
        <w:rPr>
          <w:rFonts w:ascii="Arial" w:hAnsi="Arial" w:cs="Arial"/>
          <w:i/>
          <w:sz w:val="24"/>
          <w:szCs w:val="24"/>
        </w:rPr>
        <w:t xml:space="preserve">Nick </w:t>
      </w:r>
      <w:proofErr w:type="spellStart"/>
      <w:r w:rsidRPr="009B34B0">
        <w:rPr>
          <w:rFonts w:ascii="Arial" w:hAnsi="Arial" w:cs="Arial"/>
          <w:i/>
          <w:sz w:val="24"/>
          <w:szCs w:val="24"/>
        </w:rPr>
        <w:t>Scali</w:t>
      </w:r>
      <w:proofErr w:type="spellEnd"/>
      <w:r w:rsidRPr="009B34B0">
        <w:rPr>
          <w:rFonts w:ascii="Arial" w:hAnsi="Arial" w:cs="Arial"/>
          <w:i/>
          <w:sz w:val="24"/>
          <w:szCs w:val="24"/>
        </w:rPr>
        <w:t xml:space="preserve"> spurns online for bricks and mortar strategy’, </w:t>
      </w:r>
      <w:r w:rsidRPr="009B34B0">
        <w:rPr>
          <w:rFonts w:ascii="Arial" w:hAnsi="Arial" w:cs="Arial"/>
          <w:sz w:val="24"/>
          <w:szCs w:val="24"/>
        </w:rPr>
        <w:t>viewed 15 August 2015,</w:t>
      </w:r>
    </w:p>
    <w:p w:rsidR="008A6385" w:rsidRPr="009B34B0" w:rsidRDefault="008A6385" w:rsidP="008A6385">
      <w:pPr>
        <w:spacing w:line="360" w:lineRule="auto"/>
        <w:rPr>
          <w:rFonts w:ascii="Arial" w:hAnsi="Arial" w:cs="Arial"/>
          <w:sz w:val="24"/>
          <w:szCs w:val="24"/>
        </w:rPr>
      </w:pPr>
      <w:r w:rsidRPr="009B34B0">
        <w:rPr>
          <w:rFonts w:ascii="Arial" w:hAnsi="Arial" w:cs="Arial"/>
          <w:sz w:val="24"/>
          <w:szCs w:val="24"/>
        </w:rPr>
        <w:t>&lt;</w:t>
      </w:r>
      <w:hyperlink r:id="rId22" w:history="1">
        <w:r w:rsidRPr="009B34B0">
          <w:rPr>
            <w:rStyle w:val="a9"/>
            <w:rFonts w:ascii="Arial" w:hAnsi="Arial" w:cs="Arial"/>
            <w:color w:val="auto"/>
            <w:sz w:val="24"/>
            <w:szCs w:val="24"/>
          </w:rPr>
          <w:t>http://www.brw.com.au/p/business/nick_scali_spurns_online_for_bricks_nUlskI7tINYgKHDwy6iEEJ</w:t>
        </w:r>
      </w:hyperlink>
      <w:r w:rsidRPr="009B34B0">
        <w:rPr>
          <w:rFonts w:ascii="Arial" w:hAnsi="Arial" w:cs="Arial"/>
          <w:sz w:val="24"/>
          <w:szCs w:val="24"/>
        </w:rPr>
        <w:t>&gt;</w:t>
      </w:r>
    </w:p>
    <w:p w:rsidR="008A6385" w:rsidRDefault="008A6385" w:rsidP="008A6385">
      <w:pPr>
        <w:spacing w:line="360" w:lineRule="auto"/>
        <w:rPr>
          <w:rFonts w:ascii="Arial" w:hAnsi="Arial" w:cs="Arial"/>
          <w:sz w:val="24"/>
          <w:szCs w:val="24"/>
        </w:rPr>
      </w:pPr>
    </w:p>
    <w:p w:rsidR="00F01806" w:rsidRPr="00F01806" w:rsidRDefault="00F01806" w:rsidP="00F01806">
      <w:pPr>
        <w:spacing w:line="480" w:lineRule="auto"/>
        <w:jc w:val="both"/>
        <w:rPr>
          <w:rFonts w:ascii="Arial" w:hAnsi="Arial" w:cs="Arial"/>
          <w:sz w:val="24"/>
          <w:szCs w:val="24"/>
          <w:shd w:val="clear" w:color="auto" w:fill="FFFFFF"/>
        </w:rPr>
      </w:pPr>
      <w:proofErr w:type="spellStart"/>
      <w:r w:rsidRPr="00F01806">
        <w:rPr>
          <w:rFonts w:ascii="Arial" w:hAnsi="Arial" w:cs="Arial"/>
          <w:sz w:val="24"/>
          <w:szCs w:val="24"/>
          <w:shd w:val="clear" w:color="auto" w:fill="FFFFFF"/>
        </w:rPr>
        <w:t>Mattessich</w:t>
      </w:r>
      <w:proofErr w:type="spellEnd"/>
      <w:r w:rsidRPr="00F01806">
        <w:rPr>
          <w:rFonts w:ascii="Arial" w:hAnsi="Arial" w:cs="Arial"/>
          <w:sz w:val="24"/>
          <w:szCs w:val="24"/>
          <w:shd w:val="clear" w:color="auto" w:fill="FFFFFF"/>
        </w:rPr>
        <w:t>, R. (1977).</w:t>
      </w:r>
      <w:r w:rsidRPr="003D7797">
        <w:rPr>
          <w:rStyle w:val="apple-converted-space"/>
          <w:rFonts w:ascii="Arial" w:hAnsi="Arial" w:cs="Arial"/>
          <w:sz w:val="24"/>
          <w:szCs w:val="24"/>
          <w:shd w:val="clear" w:color="auto" w:fill="FFFFFF"/>
        </w:rPr>
        <w:t> </w:t>
      </w:r>
      <w:r w:rsidRPr="003D7797">
        <w:rPr>
          <w:rFonts w:ascii="Arial" w:hAnsi="Arial" w:cs="Arial"/>
          <w:iCs/>
          <w:sz w:val="24"/>
          <w:szCs w:val="24"/>
          <w:shd w:val="clear" w:color="auto" w:fill="FFFFFF"/>
        </w:rPr>
        <w:t>Accounting and analytical methods:</w:t>
      </w:r>
      <w:r w:rsidRPr="00F01806">
        <w:rPr>
          <w:rFonts w:ascii="Arial" w:hAnsi="Arial" w:cs="Arial"/>
          <w:i/>
          <w:iCs/>
          <w:sz w:val="24"/>
          <w:szCs w:val="24"/>
          <w:shd w:val="clear" w:color="auto" w:fill="FFFFFF"/>
        </w:rPr>
        <w:t xml:space="preserve"> measurement and projection of income and wealth in the micro-and macro-economy</w:t>
      </w:r>
      <w:r w:rsidRPr="00F01806">
        <w:rPr>
          <w:rFonts w:ascii="Arial" w:hAnsi="Arial" w:cs="Arial"/>
          <w:sz w:val="24"/>
          <w:szCs w:val="24"/>
          <w:shd w:val="clear" w:color="auto" w:fill="FFFFFF"/>
        </w:rPr>
        <w:t>. Scholars Book Company.</w:t>
      </w:r>
    </w:p>
    <w:p w:rsidR="008A6385" w:rsidRDefault="008A6385" w:rsidP="008A6385">
      <w:pPr>
        <w:spacing w:line="360" w:lineRule="auto"/>
        <w:rPr>
          <w:rFonts w:ascii="Arial" w:hAnsi="Arial" w:cs="Arial"/>
          <w:sz w:val="24"/>
          <w:szCs w:val="24"/>
        </w:rPr>
      </w:pPr>
    </w:p>
    <w:p w:rsidR="008A6385" w:rsidRDefault="008A6385" w:rsidP="008A6385">
      <w:pPr>
        <w:spacing w:line="360" w:lineRule="auto"/>
        <w:rPr>
          <w:rFonts w:ascii="Arial" w:hAnsi="Arial" w:cs="Arial"/>
          <w:sz w:val="24"/>
          <w:szCs w:val="24"/>
        </w:rPr>
      </w:pPr>
      <w:r w:rsidRPr="009B34B0">
        <w:rPr>
          <w:rFonts w:ascii="Arial" w:hAnsi="Arial" w:cs="Arial"/>
          <w:sz w:val="24"/>
          <w:szCs w:val="24"/>
        </w:rPr>
        <w:t>RBA, 2015, viewed 16 August 2015</w:t>
      </w:r>
      <w:proofErr w:type="gramStart"/>
      <w:r w:rsidRPr="009B34B0">
        <w:rPr>
          <w:rFonts w:ascii="Arial" w:hAnsi="Arial" w:cs="Arial"/>
          <w:sz w:val="24"/>
          <w:szCs w:val="24"/>
        </w:rPr>
        <w:t>,&lt;</w:t>
      </w:r>
      <w:proofErr w:type="gramEnd"/>
      <w:hyperlink r:id="rId23" w:history="1">
        <w:r w:rsidRPr="009B34B0">
          <w:rPr>
            <w:rStyle w:val="a9"/>
            <w:rFonts w:ascii="Arial" w:hAnsi="Arial" w:cs="Arial"/>
            <w:color w:val="auto"/>
            <w:sz w:val="24"/>
            <w:szCs w:val="24"/>
          </w:rPr>
          <w:t>http://www.rba.gov.au</w:t>
        </w:r>
      </w:hyperlink>
      <w:r w:rsidRPr="009B34B0">
        <w:rPr>
          <w:rFonts w:ascii="Arial" w:hAnsi="Arial" w:cs="Arial"/>
          <w:sz w:val="24"/>
          <w:szCs w:val="24"/>
        </w:rPr>
        <w:t>&gt;</w:t>
      </w:r>
    </w:p>
    <w:p w:rsidR="008A6385" w:rsidRDefault="008A6385" w:rsidP="008A6385">
      <w:pPr>
        <w:spacing w:line="360" w:lineRule="auto"/>
        <w:rPr>
          <w:rFonts w:ascii="Arial" w:hAnsi="Arial" w:cs="Arial"/>
          <w:sz w:val="24"/>
          <w:szCs w:val="24"/>
        </w:rPr>
      </w:pPr>
    </w:p>
    <w:p w:rsidR="003D7797" w:rsidRPr="003D7797" w:rsidRDefault="003D7797" w:rsidP="003D7797">
      <w:pPr>
        <w:pStyle w:val="aa"/>
        <w:ind w:left="720" w:hanging="720"/>
        <w:rPr>
          <w:rFonts w:ascii="Arial" w:hAnsi="Arial" w:cs="Arial"/>
          <w:noProof/>
          <w:sz w:val="24"/>
          <w:lang w:val="en-US"/>
        </w:rPr>
      </w:pPr>
      <w:r w:rsidRPr="003D7797">
        <w:rPr>
          <w:rFonts w:ascii="Arial" w:hAnsi="Arial" w:cs="Arial"/>
          <w:noProof/>
          <w:sz w:val="24"/>
          <w:lang w:val="en-US"/>
        </w:rPr>
        <w:t xml:space="preserve">Robinson, S. (1999). Measuring Service Quality: Current thinking and future requirements. </w:t>
      </w:r>
      <w:r w:rsidRPr="003D7797">
        <w:rPr>
          <w:rFonts w:ascii="Arial" w:hAnsi="Arial" w:cs="Arial"/>
          <w:i/>
          <w:iCs/>
          <w:noProof/>
          <w:sz w:val="24"/>
          <w:lang w:val="en-US"/>
        </w:rPr>
        <w:t>Marketing Intelligence and Planning, Vol. 17, No.1</w:t>
      </w:r>
      <w:r w:rsidRPr="003D7797">
        <w:rPr>
          <w:rFonts w:ascii="Arial" w:hAnsi="Arial" w:cs="Arial"/>
          <w:noProof/>
          <w:sz w:val="24"/>
          <w:lang w:val="en-US"/>
        </w:rPr>
        <w:t>, 21-32.</w:t>
      </w:r>
    </w:p>
    <w:p w:rsidR="003D7797" w:rsidRPr="008A6385" w:rsidRDefault="003D7797" w:rsidP="008A6385">
      <w:pPr>
        <w:spacing w:line="360" w:lineRule="auto"/>
        <w:rPr>
          <w:rFonts w:ascii="Arial" w:hAnsi="Arial" w:cs="Arial" w:hint="eastAsia"/>
          <w:sz w:val="24"/>
          <w:szCs w:val="24"/>
        </w:rPr>
      </w:pPr>
    </w:p>
    <w:p w:rsidR="009B34B0" w:rsidRPr="009B34B0" w:rsidRDefault="009B34B0" w:rsidP="008A6385">
      <w:pPr>
        <w:spacing w:line="360" w:lineRule="auto"/>
        <w:rPr>
          <w:rFonts w:ascii="Arial" w:hAnsi="Arial" w:cs="Arial"/>
          <w:sz w:val="24"/>
          <w:szCs w:val="24"/>
        </w:rPr>
      </w:pPr>
      <w:r w:rsidRPr="009B34B0">
        <w:rPr>
          <w:rFonts w:ascii="Arial" w:hAnsi="Arial" w:cs="Arial"/>
          <w:sz w:val="24"/>
          <w:szCs w:val="24"/>
        </w:rPr>
        <w:t>Tim, M, ‘</w:t>
      </w:r>
      <w:r w:rsidRPr="009B34B0">
        <w:rPr>
          <w:rFonts w:ascii="Arial" w:hAnsi="Arial" w:cs="Arial"/>
          <w:i/>
          <w:sz w:val="24"/>
          <w:szCs w:val="24"/>
        </w:rPr>
        <w:t xml:space="preserve">online furniture sales to grow: are Harvey Norman, Fantastic and Nick </w:t>
      </w:r>
      <w:proofErr w:type="spellStart"/>
      <w:r w:rsidRPr="009B34B0">
        <w:rPr>
          <w:rFonts w:ascii="Arial" w:hAnsi="Arial" w:cs="Arial"/>
          <w:i/>
          <w:sz w:val="24"/>
          <w:szCs w:val="24"/>
        </w:rPr>
        <w:t>Scali</w:t>
      </w:r>
      <w:proofErr w:type="spellEnd"/>
      <w:r w:rsidRPr="009B34B0">
        <w:rPr>
          <w:rFonts w:ascii="Arial" w:hAnsi="Arial" w:cs="Arial"/>
          <w:i/>
          <w:sz w:val="24"/>
          <w:szCs w:val="24"/>
        </w:rPr>
        <w:t xml:space="preserve"> prepared’, </w:t>
      </w:r>
      <w:r w:rsidRPr="009B34B0">
        <w:rPr>
          <w:rFonts w:ascii="Arial" w:hAnsi="Arial" w:cs="Arial"/>
          <w:sz w:val="24"/>
          <w:szCs w:val="24"/>
        </w:rPr>
        <w:t>viewed 10 August 2015,</w:t>
      </w:r>
    </w:p>
    <w:p w:rsidR="009B34B0" w:rsidRPr="009B34B0" w:rsidRDefault="009B34B0" w:rsidP="008A6385">
      <w:pPr>
        <w:spacing w:line="360" w:lineRule="auto"/>
        <w:rPr>
          <w:rFonts w:ascii="Arial" w:hAnsi="Arial" w:cs="Arial"/>
          <w:sz w:val="24"/>
          <w:szCs w:val="24"/>
        </w:rPr>
      </w:pPr>
      <w:r w:rsidRPr="009B34B0">
        <w:rPr>
          <w:rFonts w:ascii="Arial" w:hAnsi="Arial" w:cs="Arial"/>
          <w:sz w:val="24"/>
          <w:szCs w:val="24"/>
        </w:rPr>
        <w:t>&lt;</w:t>
      </w:r>
      <w:hyperlink r:id="rId24" w:history="1">
        <w:r w:rsidRPr="009B34B0">
          <w:rPr>
            <w:rStyle w:val="a9"/>
            <w:rFonts w:ascii="Arial" w:hAnsi="Arial" w:cs="Arial"/>
            <w:color w:val="auto"/>
            <w:sz w:val="24"/>
            <w:szCs w:val="24"/>
          </w:rPr>
          <w:t>http://www.fool.com.au/2013/11/20/online-furniture-sales-to-grow-are-harvey-norman-fantastic-and-nick-scali-prepared/</w:t>
        </w:r>
      </w:hyperlink>
      <w:r w:rsidRPr="009B34B0">
        <w:rPr>
          <w:rFonts w:ascii="Arial" w:hAnsi="Arial" w:cs="Arial"/>
          <w:sz w:val="24"/>
          <w:szCs w:val="24"/>
        </w:rPr>
        <w:t>&gt;</w:t>
      </w:r>
    </w:p>
    <w:p w:rsidR="00AC63CA" w:rsidRPr="009B34B0" w:rsidRDefault="00AC63CA" w:rsidP="00A00250">
      <w:pPr>
        <w:spacing w:line="360" w:lineRule="auto"/>
        <w:rPr>
          <w:rFonts w:ascii="Arial" w:hAnsi="Arial" w:cs="Arial"/>
          <w:sz w:val="24"/>
          <w:szCs w:val="24"/>
          <w:highlight w:val="white"/>
        </w:rPr>
      </w:pPr>
    </w:p>
    <w:p w:rsidR="003D7797" w:rsidRPr="003D7797" w:rsidRDefault="003D7797" w:rsidP="003D7797">
      <w:pPr>
        <w:pStyle w:val="aa"/>
        <w:ind w:left="720" w:hanging="720"/>
        <w:rPr>
          <w:rFonts w:ascii="Arial" w:hAnsi="Arial" w:cs="Arial"/>
          <w:noProof/>
          <w:sz w:val="24"/>
          <w:lang w:val="en-US"/>
        </w:rPr>
      </w:pPr>
      <w:r w:rsidRPr="003D7797">
        <w:rPr>
          <w:rFonts w:ascii="Arial" w:hAnsi="Arial" w:cs="Arial"/>
          <w:noProof/>
          <w:sz w:val="24"/>
          <w:lang w:val="en-US"/>
        </w:rPr>
        <w:t xml:space="preserve">Vijayadurai, J. (2008). Service Quality, Customer Satisfaction and Behavioural Intention in Hotel Industry. </w:t>
      </w:r>
      <w:r w:rsidRPr="003D7797">
        <w:rPr>
          <w:rFonts w:ascii="Arial" w:hAnsi="Arial" w:cs="Arial"/>
          <w:i/>
          <w:iCs/>
          <w:noProof/>
          <w:sz w:val="24"/>
          <w:lang w:val="en-US"/>
        </w:rPr>
        <w:t>Journal of Marketing &amp; Communication</w:t>
      </w:r>
      <w:r w:rsidRPr="003D7797">
        <w:rPr>
          <w:rFonts w:ascii="Arial" w:hAnsi="Arial" w:cs="Arial"/>
          <w:noProof/>
          <w:sz w:val="24"/>
          <w:lang w:val="en-US"/>
        </w:rPr>
        <w:t>, 14-26.</w:t>
      </w:r>
    </w:p>
    <w:p w:rsidR="00A00250" w:rsidRPr="006E32EF" w:rsidRDefault="00A00250" w:rsidP="00A00250">
      <w:pPr>
        <w:spacing w:line="360" w:lineRule="auto"/>
        <w:rPr>
          <w:rFonts w:ascii="Arial" w:hAnsi="Arial" w:cs="Arial"/>
          <w:sz w:val="24"/>
          <w:szCs w:val="24"/>
        </w:rPr>
      </w:pPr>
    </w:p>
    <w:p w:rsidR="00AC63CA" w:rsidRPr="00AC63CA" w:rsidRDefault="00AC63CA" w:rsidP="00AC63CA">
      <w:pPr>
        <w:spacing w:line="360" w:lineRule="auto"/>
        <w:rPr>
          <w:rFonts w:ascii="Arial" w:hAnsi="Arial" w:cs="Arial" w:hint="eastAsia"/>
          <w:sz w:val="24"/>
          <w:szCs w:val="24"/>
          <w:lang w:val="en-US"/>
        </w:rPr>
      </w:pPr>
    </w:p>
    <w:sectPr w:rsidR="00AC63CA" w:rsidRPr="00AC63CA" w:rsidSect="00265023">
      <w:pgSz w:w="11906" w:h="16838" w:code="9"/>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179" w:rsidRDefault="00290179" w:rsidP="00014870">
      <w:pPr>
        <w:spacing w:after="0" w:line="240" w:lineRule="auto"/>
      </w:pPr>
      <w:r>
        <w:separator/>
      </w:r>
    </w:p>
  </w:endnote>
  <w:endnote w:type="continuationSeparator" w:id="0">
    <w:p w:rsidR="00290179" w:rsidRDefault="00290179" w:rsidP="0001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410883"/>
      <w:docPartObj>
        <w:docPartGallery w:val="Page Numbers (Bottom of Page)"/>
        <w:docPartUnique/>
      </w:docPartObj>
    </w:sdtPr>
    <w:sdtEndPr/>
    <w:sdtContent>
      <w:p w:rsidR="0052530E" w:rsidRDefault="0052530E">
        <w:pPr>
          <w:pStyle w:val="a4"/>
          <w:jc w:val="right"/>
        </w:pPr>
        <w:r w:rsidRPr="001F5BCC">
          <w:rPr>
            <w:rFonts w:ascii="Arial" w:hAnsi="Arial" w:cs="Arial"/>
            <w:sz w:val="24"/>
            <w:szCs w:val="24"/>
          </w:rPr>
          <w:fldChar w:fldCharType="begin"/>
        </w:r>
        <w:r w:rsidRPr="001F5BCC">
          <w:rPr>
            <w:rFonts w:ascii="Arial" w:hAnsi="Arial" w:cs="Arial"/>
            <w:sz w:val="24"/>
            <w:szCs w:val="24"/>
          </w:rPr>
          <w:instrText>PAGE   \* MERGEFORMAT</w:instrText>
        </w:r>
        <w:r w:rsidRPr="001F5BCC">
          <w:rPr>
            <w:rFonts w:ascii="Arial" w:hAnsi="Arial" w:cs="Arial"/>
            <w:sz w:val="24"/>
            <w:szCs w:val="24"/>
          </w:rPr>
          <w:fldChar w:fldCharType="separate"/>
        </w:r>
        <w:r w:rsidR="00ED0808" w:rsidRPr="00ED0808">
          <w:rPr>
            <w:rFonts w:ascii="Arial" w:hAnsi="Arial" w:cs="Arial"/>
            <w:noProof/>
            <w:sz w:val="24"/>
            <w:szCs w:val="24"/>
            <w:lang w:val="zh-CN"/>
          </w:rPr>
          <w:t>18</w:t>
        </w:r>
        <w:r w:rsidRPr="001F5BCC">
          <w:rPr>
            <w:rFonts w:ascii="Arial" w:hAnsi="Arial" w:cs="Arial"/>
            <w:sz w:val="24"/>
            <w:szCs w:val="24"/>
          </w:rPr>
          <w:fldChar w:fldCharType="end"/>
        </w:r>
      </w:p>
    </w:sdtContent>
  </w:sdt>
  <w:p w:rsidR="001F5BCC" w:rsidRDefault="001F5BCC" w:rsidP="001F5BCC">
    <w:pPr>
      <w:pStyle w:val="a4"/>
      <w:jc w:val="center"/>
    </w:pPr>
    <w:r>
      <w:rPr>
        <w:noProof/>
        <w:lang w:val="en-US"/>
      </w:rPr>
      <w:drawing>
        <wp:inline distT="0" distB="0" distL="0" distR="0" wp14:anchorId="457AE491" wp14:editId="169F5CFB">
          <wp:extent cx="1171575" cy="532534"/>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_logo.png"/>
                  <pic:cNvPicPr/>
                </pic:nvPicPr>
                <pic:blipFill>
                  <a:blip r:embed="rId1">
                    <a:extLst>
                      <a:ext uri="{28A0092B-C50C-407E-A947-70E740481C1C}">
                        <a14:useLocalDpi xmlns:a14="http://schemas.microsoft.com/office/drawing/2010/main" val="0"/>
                      </a:ext>
                    </a:extLst>
                  </a:blip>
                  <a:stretch>
                    <a:fillRect/>
                  </a:stretch>
                </pic:blipFill>
                <pic:spPr>
                  <a:xfrm>
                    <a:off x="0" y="0"/>
                    <a:ext cx="1185994" cy="5390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179" w:rsidRDefault="00290179" w:rsidP="00014870">
      <w:pPr>
        <w:spacing w:after="0" w:line="240" w:lineRule="auto"/>
      </w:pPr>
      <w:r>
        <w:separator/>
      </w:r>
    </w:p>
  </w:footnote>
  <w:footnote w:type="continuationSeparator" w:id="0">
    <w:p w:rsidR="00290179" w:rsidRDefault="00290179" w:rsidP="00014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A0125"/>
    <w:multiLevelType w:val="hybridMultilevel"/>
    <w:tmpl w:val="12EE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AFF205E"/>
    <w:multiLevelType w:val="multilevel"/>
    <w:tmpl w:val="E7DED960"/>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5E396B1C"/>
    <w:multiLevelType w:val="multilevel"/>
    <w:tmpl w:val="CCEC38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76C83B8B"/>
    <w:multiLevelType w:val="multilevel"/>
    <w:tmpl w:val="BE02CC0E"/>
    <w:lvl w:ilvl="0">
      <w:start w:val="1"/>
      <w:numFmt w:val="decimal"/>
      <w:lvlText w:val="%1."/>
      <w:lvlJc w:val="left"/>
      <w:pPr>
        <w:ind w:left="420" w:hanging="360"/>
      </w:pPr>
      <w:rPr>
        <w:rFonts w:hint="default"/>
      </w:rPr>
    </w:lvl>
    <w:lvl w:ilvl="1">
      <w:start w:val="1"/>
      <w:numFmt w:val="decimal"/>
      <w:isLgl/>
      <w:lvlText w:val="%1.%2"/>
      <w:lvlJc w:val="left"/>
      <w:pPr>
        <w:ind w:left="525" w:hanging="46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60"/>
    <w:rsid w:val="00014870"/>
    <w:rsid w:val="00051FBF"/>
    <w:rsid w:val="0008460F"/>
    <w:rsid w:val="00181552"/>
    <w:rsid w:val="001E43E8"/>
    <w:rsid w:val="001F2A99"/>
    <w:rsid w:val="001F5BCC"/>
    <w:rsid w:val="001F732A"/>
    <w:rsid w:val="002033A0"/>
    <w:rsid w:val="0021343C"/>
    <w:rsid w:val="0023034D"/>
    <w:rsid w:val="00247E55"/>
    <w:rsid w:val="00265023"/>
    <w:rsid w:val="00290179"/>
    <w:rsid w:val="002A2E31"/>
    <w:rsid w:val="002B2CFF"/>
    <w:rsid w:val="002B2EA8"/>
    <w:rsid w:val="00323F3E"/>
    <w:rsid w:val="00345AAB"/>
    <w:rsid w:val="00386250"/>
    <w:rsid w:val="00393B13"/>
    <w:rsid w:val="00396410"/>
    <w:rsid w:val="003D7797"/>
    <w:rsid w:val="003E74E8"/>
    <w:rsid w:val="00410C03"/>
    <w:rsid w:val="00464526"/>
    <w:rsid w:val="0052530E"/>
    <w:rsid w:val="00525CB2"/>
    <w:rsid w:val="00594E76"/>
    <w:rsid w:val="005A129F"/>
    <w:rsid w:val="005A754D"/>
    <w:rsid w:val="005C2637"/>
    <w:rsid w:val="00604B03"/>
    <w:rsid w:val="00661D60"/>
    <w:rsid w:val="006E32EF"/>
    <w:rsid w:val="0072593E"/>
    <w:rsid w:val="007656D2"/>
    <w:rsid w:val="007857C1"/>
    <w:rsid w:val="00820AB6"/>
    <w:rsid w:val="008A6385"/>
    <w:rsid w:val="009B34B0"/>
    <w:rsid w:val="009C6031"/>
    <w:rsid w:val="00A00250"/>
    <w:rsid w:val="00A138F0"/>
    <w:rsid w:val="00AB0966"/>
    <w:rsid w:val="00AC63CA"/>
    <w:rsid w:val="00B475C6"/>
    <w:rsid w:val="00BB0115"/>
    <w:rsid w:val="00BC5BD5"/>
    <w:rsid w:val="00CF457A"/>
    <w:rsid w:val="00DC4BA0"/>
    <w:rsid w:val="00E04AA4"/>
    <w:rsid w:val="00E42F02"/>
    <w:rsid w:val="00ED0808"/>
    <w:rsid w:val="00F003B7"/>
    <w:rsid w:val="00F01806"/>
    <w:rsid w:val="00F44AB5"/>
    <w:rsid w:val="00F96C91"/>
    <w:rsid w:val="00FC3C3E"/>
    <w:rsid w:val="00FD2310"/>
    <w:rsid w:val="00FE2DE5"/>
    <w:rsid w:val="00FE7E25"/>
    <w:rsid w:val="00FF18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2FA98A-CA19-4F3A-B8E3-D984CA6B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E42F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E42F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870"/>
    <w:pPr>
      <w:tabs>
        <w:tab w:val="center" w:pos="4513"/>
        <w:tab w:val="right" w:pos="9026"/>
      </w:tabs>
      <w:spacing w:after="0" w:line="240" w:lineRule="auto"/>
    </w:pPr>
  </w:style>
  <w:style w:type="character" w:customStyle="1" w:styleId="Char">
    <w:name w:val="页眉 Char"/>
    <w:basedOn w:val="a0"/>
    <w:link w:val="a3"/>
    <w:uiPriority w:val="99"/>
    <w:rsid w:val="00014870"/>
  </w:style>
  <w:style w:type="paragraph" w:styleId="a4">
    <w:name w:val="footer"/>
    <w:basedOn w:val="a"/>
    <w:link w:val="Char0"/>
    <w:uiPriority w:val="99"/>
    <w:unhideWhenUsed/>
    <w:rsid w:val="00014870"/>
    <w:pPr>
      <w:tabs>
        <w:tab w:val="center" w:pos="4513"/>
        <w:tab w:val="right" w:pos="9026"/>
      </w:tabs>
      <w:spacing w:after="0" w:line="240" w:lineRule="auto"/>
    </w:pPr>
  </w:style>
  <w:style w:type="character" w:customStyle="1" w:styleId="Char0">
    <w:name w:val="页脚 Char"/>
    <w:basedOn w:val="a0"/>
    <w:link w:val="a4"/>
    <w:uiPriority w:val="99"/>
    <w:rsid w:val="00014870"/>
  </w:style>
  <w:style w:type="paragraph" w:styleId="a5">
    <w:name w:val="No Spacing"/>
    <w:link w:val="Char1"/>
    <w:uiPriority w:val="1"/>
    <w:qFormat/>
    <w:rsid w:val="001F2A99"/>
    <w:pPr>
      <w:spacing w:after="0" w:line="240" w:lineRule="auto"/>
    </w:pPr>
    <w:rPr>
      <w:lang w:val="en-US" w:eastAsia="en-US"/>
    </w:rPr>
  </w:style>
  <w:style w:type="character" w:customStyle="1" w:styleId="Char1">
    <w:name w:val="无间隔 Char"/>
    <w:basedOn w:val="a0"/>
    <w:link w:val="a5"/>
    <w:uiPriority w:val="1"/>
    <w:rsid w:val="001F2A99"/>
    <w:rPr>
      <w:lang w:val="en-US" w:eastAsia="en-US"/>
    </w:rPr>
  </w:style>
  <w:style w:type="paragraph" w:styleId="a6">
    <w:name w:val="Title"/>
    <w:basedOn w:val="a"/>
    <w:next w:val="a"/>
    <w:link w:val="Char2"/>
    <w:uiPriority w:val="10"/>
    <w:qFormat/>
    <w:rsid w:val="00E42F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标题 Char"/>
    <w:basedOn w:val="a0"/>
    <w:link w:val="a6"/>
    <w:uiPriority w:val="10"/>
    <w:rsid w:val="00E42F02"/>
    <w:rPr>
      <w:rFonts w:asciiTheme="majorHAnsi" w:eastAsiaTheme="majorEastAsia" w:hAnsiTheme="majorHAnsi" w:cstheme="majorBidi"/>
      <w:spacing w:val="-10"/>
      <w:kern w:val="28"/>
      <w:sz w:val="56"/>
      <w:szCs w:val="56"/>
    </w:rPr>
  </w:style>
  <w:style w:type="character" w:customStyle="1" w:styleId="2Char">
    <w:name w:val="标题 2 Char"/>
    <w:basedOn w:val="a0"/>
    <w:link w:val="2"/>
    <w:uiPriority w:val="9"/>
    <w:rsid w:val="00E42F02"/>
    <w:rPr>
      <w:rFonts w:asciiTheme="majorHAnsi" w:eastAsiaTheme="majorEastAsia" w:hAnsiTheme="majorHAnsi" w:cstheme="majorBidi"/>
      <w:color w:val="2E74B5" w:themeColor="accent1" w:themeShade="BF"/>
      <w:sz w:val="26"/>
      <w:szCs w:val="26"/>
    </w:rPr>
  </w:style>
  <w:style w:type="character" w:customStyle="1" w:styleId="1Char">
    <w:name w:val="标题 1 Char"/>
    <w:basedOn w:val="a0"/>
    <w:link w:val="1"/>
    <w:uiPriority w:val="9"/>
    <w:rsid w:val="00E42F02"/>
    <w:rPr>
      <w:rFonts w:asciiTheme="majorHAnsi" w:eastAsiaTheme="majorEastAsia" w:hAnsiTheme="majorHAnsi" w:cstheme="majorBidi"/>
      <w:color w:val="2E74B5" w:themeColor="accent1" w:themeShade="BF"/>
      <w:sz w:val="32"/>
      <w:szCs w:val="32"/>
    </w:rPr>
  </w:style>
  <w:style w:type="character" w:styleId="a7">
    <w:name w:val="Strong"/>
    <w:basedOn w:val="a0"/>
    <w:uiPriority w:val="22"/>
    <w:qFormat/>
    <w:rsid w:val="00E42F02"/>
    <w:rPr>
      <w:b/>
      <w:bCs/>
    </w:rPr>
  </w:style>
  <w:style w:type="paragraph" w:styleId="a8">
    <w:name w:val="List Paragraph"/>
    <w:basedOn w:val="a"/>
    <w:uiPriority w:val="34"/>
    <w:qFormat/>
    <w:rsid w:val="0023034D"/>
    <w:pPr>
      <w:ind w:left="720"/>
      <w:contextualSpacing/>
    </w:pPr>
  </w:style>
  <w:style w:type="paragraph" w:styleId="TOC">
    <w:name w:val="TOC Heading"/>
    <w:basedOn w:val="1"/>
    <w:next w:val="a"/>
    <w:uiPriority w:val="39"/>
    <w:unhideWhenUsed/>
    <w:qFormat/>
    <w:rsid w:val="00323F3E"/>
    <w:pPr>
      <w:outlineLvl w:val="9"/>
    </w:pPr>
    <w:rPr>
      <w:lang w:val="en-US" w:eastAsia="en-US"/>
    </w:rPr>
  </w:style>
  <w:style w:type="paragraph" w:styleId="10">
    <w:name w:val="toc 1"/>
    <w:basedOn w:val="a"/>
    <w:next w:val="a"/>
    <w:autoRedefine/>
    <w:uiPriority w:val="39"/>
    <w:unhideWhenUsed/>
    <w:rsid w:val="00323F3E"/>
    <w:pPr>
      <w:spacing w:after="100"/>
    </w:pPr>
  </w:style>
  <w:style w:type="character" w:styleId="a9">
    <w:name w:val="Hyperlink"/>
    <w:basedOn w:val="a0"/>
    <w:uiPriority w:val="99"/>
    <w:unhideWhenUsed/>
    <w:rsid w:val="00323F3E"/>
    <w:rPr>
      <w:color w:val="0563C1" w:themeColor="hyperlink"/>
      <w:u w:val="single"/>
    </w:rPr>
  </w:style>
  <w:style w:type="character" w:customStyle="1" w:styleId="apple-converted-space">
    <w:name w:val="apple-converted-space"/>
    <w:basedOn w:val="a0"/>
    <w:rsid w:val="00F003B7"/>
  </w:style>
  <w:style w:type="paragraph" w:styleId="aa">
    <w:name w:val="Bibliography"/>
    <w:basedOn w:val="a"/>
    <w:next w:val="a"/>
    <w:uiPriority w:val="37"/>
    <w:unhideWhenUsed/>
    <w:rsid w:val="003D7797"/>
    <w:rPr>
      <w:rFonts w:eastAsia="宋体"/>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gif"/><Relationship Id="rId18" Type="http://schemas.openxmlformats.org/officeDocument/2006/relationships/hyperlink" Target="http://smallbusiness.chron.com/risk-entry-furniture-industry-33458.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rategiccfo.com/wikicfo/threat-of-new-entrants-one-of-porters-five-forces/"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tm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thewebshowroom.com.au/blog/nick-scali-furniture-a-case-study-in-online-strategy-driving-offline-s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fool.com.au/2013/11/20/online-furniture-sales-to-grow-are-harvey-norman-fantastic-and-nick-scali-prepared/"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rba.gov.au" TargetMode="External"/><Relationship Id="rId10" Type="http://schemas.openxmlformats.org/officeDocument/2006/relationships/image" Target="media/image4.png"/><Relationship Id="rId19" Type="http://schemas.openxmlformats.org/officeDocument/2006/relationships/hyperlink" Target="http://clients1.ibisworld.com.au.ezproxy.lib.uts.edu.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hyperlink" Target="http://www.brw.com.au/p/business/nick_scali_spurns_online_for_bricks_nUlskI7tINYgKHDwy6iEEJ"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18</Pages>
  <Words>4070</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27216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Liangda Huang</dc:creator>
  <cp:keywords/>
  <dc:description/>
  <cp:lastModifiedBy>Rex</cp:lastModifiedBy>
  <cp:revision>6</cp:revision>
  <dcterms:created xsi:type="dcterms:W3CDTF">2015-08-16T10:59:00Z</dcterms:created>
  <dcterms:modified xsi:type="dcterms:W3CDTF">2015-08-17T10:38:00Z</dcterms:modified>
</cp:coreProperties>
</file>